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2B" w:rsidRDefault="000B512B" w:rsidP="00A559F2">
      <w:pPr>
        <w:spacing w:beforeLines="60" w:afterLines="60" w:line="36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bookmarkStart w:id="0" w:name="_Toc355016355"/>
      <w:r>
        <w:rPr>
          <w:rFonts w:ascii="Times New Roman" w:eastAsia="Times New Roman" w:hAnsi="Times New Roman"/>
          <w:b/>
          <w:sz w:val="24"/>
          <w:szCs w:val="24"/>
        </w:rPr>
        <w:t>КРИТЕРИЙ И МЕТОДИКА ЗА ОЦЕНКА НА ОФЕРТИТЕ</w:t>
      </w:r>
    </w:p>
    <w:p w:rsidR="004F1224" w:rsidRPr="004F1224" w:rsidRDefault="004F1224" w:rsidP="00A559F2">
      <w:pPr>
        <w:spacing w:beforeLines="60" w:afterLines="60" w:line="36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eastAsia="Times New Roman" w:hAnsi="Times New Roman"/>
          <w:b/>
          <w:sz w:val="24"/>
          <w:szCs w:val="24"/>
        </w:rPr>
        <w:t>неразделна част от поканата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)</w:t>
      </w:r>
    </w:p>
    <w:bookmarkEnd w:id="0"/>
    <w:p w:rsidR="000B512B" w:rsidRPr="00142462" w:rsidRDefault="000B512B" w:rsidP="000B512B">
      <w:pPr>
        <w:spacing w:after="60"/>
        <w:ind w:right="23" w:firstLine="54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2462">
        <w:rPr>
          <w:rFonts w:ascii="Times New Roman" w:eastAsia="Times New Roman" w:hAnsi="Times New Roman"/>
          <w:b/>
          <w:sz w:val="24"/>
          <w:szCs w:val="24"/>
        </w:rPr>
        <w:t>Критерий и методика за оценка.</w:t>
      </w:r>
      <w:r w:rsidRPr="0014246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0B512B" w:rsidRPr="003C592F" w:rsidRDefault="000B512B" w:rsidP="000B512B">
      <w:pPr>
        <w:spacing w:after="60"/>
        <w:ind w:right="23" w:firstLine="540"/>
        <w:jc w:val="both"/>
        <w:rPr>
          <w:rFonts w:ascii="Times New Roman" w:hAnsi="Times New Roman"/>
          <w:b/>
          <w:caps/>
          <w:sz w:val="24"/>
          <w:szCs w:val="24"/>
          <w:lang w:val="ru-RU"/>
        </w:rPr>
      </w:pPr>
      <w:proofErr w:type="spellStart"/>
      <w:r w:rsidRPr="003C592F">
        <w:rPr>
          <w:rFonts w:ascii="Times New Roman" w:hAnsi="Times New Roman"/>
          <w:b/>
          <w:sz w:val="24"/>
          <w:szCs w:val="24"/>
          <w:lang w:val="ru-RU"/>
        </w:rPr>
        <w:t>Оценяването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 и 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ru-RU"/>
        </w:rPr>
        <w:t>класирането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ru-RU"/>
        </w:rPr>
        <w:t>офертите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 се 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ru-RU"/>
        </w:rPr>
        <w:t>извършва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3C592F">
        <w:rPr>
          <w:rFonts w:ascii="Times New Roman" w:hAnsi="Times New Roman"/>
          <w:b/>
          <w:sz w:val="24"/>
          <w:szCs w:val="24"/>
          <w:lang w:val="ru-RU"/>
        </w:rPr>
        <w:t>по</w:t>
      </w:r>
      <w:proofErr w:type="gramEnd"/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 критерия </w:t>
      </w:r>
      <w:r w:rsidRPr="003C592F">
        <w:rPr>
          <w:rFonts w:ascii="Times New Roman" w:hAnsi="Times New Roman"/>
          <w:b/>
          <w:caps/>
          <w:sz w:val="24"/>
          <w:szCs w:val="24"/>
          <w:lang w:val="ru-RU"/>
        </w:rPr>
        <w:t>„Икономически най-изгодна оферта”</w:t>
      </w:r>
      <w:r w:rsidRPr="003C592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0B512B" w:rsidRPr="003C592F" w:rsidRDefault="000B512B" w:rsidP="000B512B">
      <w:pPr>
        <w:spacing w:after="60"/>
        <w:ind w:firstLine="540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3C592F">
        <w:rPr>
          <w:rFonts w:ascii="Times New Roman" w:hAnsi="Times New Roman"/>
          <w:b/>
          <w:sz w:val="24"/>
          <w:szCs w:val="24"/>
          <w:lang w:val="ru-RU"/>
        </w:rPr>
        <w:t>Класирането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ru-RU"/>
        </w:rPr>
        <w:t>допуснатите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 до оценка 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ru-RU"/>
        </w:rPr>
        <w:t>оферти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 се 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ru-RU"/>
        </w:rPr>
        <w:t>извършва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3C592F"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 база 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ru-RU"/>
        </w:rPr>
        <w:t>получената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 от 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ru-RU"/>
        </w:rPr>
        <w:t>всяка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 оферта „Комплексна оценка” (КО). 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ru-RU"/>
        </w:rPr>
        <w:t>Максималния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ru-RU"/>
        </w:rPr>
        <w:t>брой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 точки, 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ru-RU"/>
        </w:rPr>
        <w:t>които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ru-RU"/>
        </w:rPr>
        <w:t>участникът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ru-RU"/>
        </w:rPr>
        <w:t>може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 да получи е 100 точки. </w:t>
      </w:r>
    </w:p>
    <w:p w:rsidR="000B512B" w:rsidRPr="003C592F" w:rsidRDefault="000B512B" w:rsidP="000B512B">
      <w:pPr>
        <w:spacing w:after="6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C592F">
        <w:rPr>
          <w:rFonts w:ascii="Times New Roman" w:hAnsi="Times New Roman"/>
          <w:sz w:val="24"/>
          <w:szCs w:val="24"/>
          <w:lang w:val="ru-RU"/>
        </w:rPr>
        <w:t>„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Комплексната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оценка” се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определя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3C592F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3C592F">
        <w:rPr>
          <w:rFonts w:ascii="Times New Roman" w:hAnsi="Times New Roman"/>
          <w:sz w:val="24"/>
          <w:szCs w:val="24"/>
          <w:lang w:val="ru-RU"/>
        </w:rPr>
        <w:t>база</w:t>
      </w:r>
      <w:proofErr w:type="gram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следните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показатели:</w:t>
      </w:r>
    </w:p>
    <w:p w:rsidR="000B512B" w:rsidRPr="003C592F" w:rsidRDefault="000B512B" w:rsidP="000B512B">
      <w:pPr>
        <w:spacing w:after="6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2375"/>
        <w:gridCol w:w="2489"/>
      </w:tblGrid>
      <w:tr w:rsidR="000B512B" w:rsidRPr="003C592F" w:rsidTr="00D5596A">
        <w:trPr>
          <w:cantSplit/>
          <w:trHeight w:val="7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B512B" w:rsidRPr="003C592F" w:rsidRDefault="000B512B" w:rsidP="00D5596A">
            <w:pPr>
              <w:tabs>
                <w:tab w:val="left" w:pos="0"/>
              </w:tabs>
              <w:spacing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ko-KR"/>
              </w:rPr>
            </w:pPr>
            <w:proofErr w:type="spellStart"/>
            <w:r w:rsidRPr="003C59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Показател</w:t>
            </w:r>
            <w:proofErr w:type="spellEnd"/>
            <w:r w:rsidRPr="003C59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– П</w:t>
            </w:r>
          </w:p>
          <w:p w:rsidR="000B512B" w:rsidRPr="003C592F" w:rsidRDefault="000B512B" w:rsidP="00D55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ko-KR"/>
              </w:rPr>
            </w:pPr>
            <w:r w:rsidRPr="003C592F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3C592F">
              <w:rPr>
                <w:rFonts w:ascii="Times New Roman" w:hAnsi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3C592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B512B" w:rsidRPr="003C592F" w:rsidRDefault="000B512B" w:rsidP="00D55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ko-KR"/>
              </w:rPr>
            </w:pPr>
            <w:proofErr w:type="spellStart"/>
            <w:r w:rsidRPr="003C59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Максимално</w:t>
            </w:r>
            <w:proofErr w:type="spellEnd"/>
            <w:r w:rsidRPr="003C59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възможен</w:t>
            </w:r>
            <w:proofErr w:type="spellEnd"/>
            <w:r w:rsidRPr="003C59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бр</w:t>
            </w:r>
            <w:proofErr w:type="spellEnd"/>
            <w:r w:rsidRPr="003C59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C59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точки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B512B" w:rsidRPr="003C592F" w:rsidRDefault="000B512B" w:rsidP="00D55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ko-KR"/>
              </w:rPr>
            </w:pPr>
            <w:proofErr w:type="spellStart"/>
            <w:r w:rsidRPr="003C59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Относителна</w:t>
            </w:r>
            <w:proofErr w:type="spellEnd"/>
            <w:r w:rsidRPr="003C59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тежест</w:t>
            </w:r>
            <w:proofErr w:type="spellEnd"/>
            <w:r w:rsidRPr="003C59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в КО</w:t>
            </w:r>
          </w:p>
        </w:tc>
      </w:tr>
      <w:tr w:rsidR="000B512B" w:rsidRPr="003C592F" w:rsidTr="00D5596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B" w:rsidRPr="003C592F" w:rsidRDefault="000B512B" w:rsidP="00D55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  <w:lang w:val="en-US" w:eastAsia="ko-KR"/>
              </w:rPr>
            </w:pPr>
            <w:r w:rsidRPr="003C59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3C592F">
              <w:rPr>
                <w:rFonts w:ascii="Times New Roman" w:hAnsi="Times New Roman"/>
                <w:sz w:val="24"/>
                <w:szCs w:val="24"/>
                <w:lang w:val="en-US"/>
              </w:rPr>
              <w:t>Срок</w:t>
            </w:r>
            <w:proofErr w:type="spellEnd"/>
            <w:r w:rsidRPr="003C59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П1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B" w:rsidRPr="003C592F" w:rsidRDefault="000B512B" w:rsidP="00D55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en-US" w:eastAsia="ko-KR"/>
              </w:rPr>
            </w:pPr>
            <w:r w:rsidRPr="003C592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2B" w:rsidRPr="003C592F" w:rsidRDefault="000B512B" w:rsidP="00D55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en-US" w:eastAsia="ko-KR"/>
              </w:rPr>
            </w:pPr>
            <w:r w:rsidRPr="003C592F">
              <w:rPr>
                <w:rFonts w:ascii="Times New Roman" w:hAnsi="Times New Roman"/>
                <w:sz w:val="24"/>
                <w:szCs w:val="24"/>
                <w:lang w:val="en-US"/>
              </w:rPr>
              <w:t>10 %</w:t>
            </w:r>
          </w:p>
        </w:tc>
      </w:tr>
      <w:tr w:rsidR="000B512B" w:rsidRPr="003C592F" w:rsidTr="00D5596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B" w:rsidRPr="003C592F" w:rsidRDefault="000B512B" w:rsidP="00D55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  <w:lang w:val="en-US" w:eastAsia="ko-KR"/>
              </w:rPr>
            </w:pPr>
            <w:r w:rsidRPr="003C59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3C592F">
              <w:rPr>
                <w:rFonts w:ascii="Times New Roman" w:hAnsi="Times New Roman"/>
                <w:sz w:val="24"/>
                <w:szCs w:val="24"/>
                <w:lang w:val="en-US"/>
              </w:rPr>
              <w:t>Техническо</w:t>
            </w:r>
            <w:proofErr w:type="spellEnd"/>
            <w:r w:rsidRPr="003C59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sz w:val="24"/>
                <w:szCs w:val="24"/>
                <w:lang w:val="en-US"/>
              </w:rPr>
              <w:t>предложение</w:t>
            </w:r>
            <w:proofErr w:type="spellEnd"/>
            <w:r w:rsidRPr="003C59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–П2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B" w:rsidRPr="003C592F" w:rsidRDefault="000B512B" w:rsidP="00D55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en-US" w:eastAsia="ko-KR"/>
              </w:rPr>
            </w:pPr>
            <w:r w:rsidRPr="003C592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2B" w:rsidRPr="003C592F" w:rsidRDefault="000B512B" w:rsidP="00D55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en-US" w:eastAsia="ko-KR"/>
              </w:rPr>
            </w:pPr>
            <w:r w:rsidRPr="003C592F">
              <w:rPr>
                <w:rFonts w:ascii="Times New Roman" w:hAnsi="Times New Roman"/>
                <w:sz w:val="24"/>
                <w:szCs w:val="24"/>
              </w:rPr>
              <w:t>6</w:t>
            </w:r>
            <w:r w:rsidRPr="003C592F">
              <w:rPr>
                <w:rFonts w:ascii="Times New Roman" w:hAnsi="Times New Roman"/>
                <w:sz w:val="24"/>
                <w:szCs w:val="24"/>
                <w:lang w:val="en-US"/>
              </w:rPr>
              <w:t>0 %</w:t>
            </w:r>
          </w:p>
        </w:tc>
      </w:tr>
      <w:tr w:rsidR="000B512B" w:rsidRPr="003C592F" w:rsidTr="00D5596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B" w:rsidRPr="003C592F" w:rsidRDefault="000B512B" w:rsidP="00D5596A">
            <w:pPr>
              <w:widowControl w:val="0"/>
              <w:tabs>
                <w:tab w:val="left" w:pos="0"/>
                <w:tab w:val="left" w:pos="601"/>
              </w:tabs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  <w:lang w:val="en-US" w:eastAsia="ko-KR"/>
              </w:rPr>
            </w:pPr>
            <w:r w:rsidRPr="003C59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3C592F">
              <w:rPr>
                <w:rFonts w:ascii="Times New Roman" w:hAnsi="Times New Roman"/>
                <w:sz w:val="24"/>
                <w:szCs w:val="24"/>
                <w:lang w:val="en-US"/>
              </w:rPr>
              <w:t>Ценово</w:t>
            </w:r>
            <w:proofErr w:type="spellEnd"/>
            <w:r w:rsidRPr="003C59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sz w:val="24"/>
                <w:szCs w:val="24"/>
                <w:lang w:val="en-US"/>
              </w:rPr>
              <w:t>предложение</w:t>
            </w:r>
            <w:proofErr w:type="spellEnd"/>
            <w:r w:rsidRPr="003C59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П3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B" w:rsidRPr="003C592F" w:rsidRDefault="000B512B" w:rsidP="00D55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en-US" w:eastAsia="ko-KR"/>
              </w:rPr>
            </w:pPr>
            <w:r w:rsidRPr="003C592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2B" w:rsidRPr="003C592F" w:rsidRDefault="000B512B" w:rsidP="00D559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en-US" w:eastAsia="ko-KR"/>
              </w:rPr>
            </w:pPr>
            <w:r w:rsidRPr="003C592F">
              <w:rPr>
                <w:rFonts w:ascii="Times New Roman" w:hAnsi="Times New Roman"/>
                <w:sz w:val="24"/>
                <w:szCs w:val="24"/>
              </w:rPr>
              <w:t>3</w:t>
            </w:r>
            <w:r w:rsidRPr="003C592F">
              <w:rPr>
                <w:rFonts w:ascii="Times New Roman" w:hAnsi="Times New Roman"/>
                <w:sz w:val="24"/>
                <w:szCs w:val="24"/>
                <w:lang w:val="en-US"/>
              </w:rPr>
              <w:t>0 %</w:t>
            </w:r>
          </w:p>
        </w:tc>
      </w:tr>
    </w:tbl>
    <w:p w:rsidR="000B512B" w:rsidRPr="003C592F" w:rsidRDefault="000B512B" w:rsidP="000B512B">
      <w:pPr>
        <w:tabs>
          <w:tab w:val="left" w:pos="0"/>
        </w:tabs>
        <w:spacing w:after="60"/>
        <w:ind w:firstLine="540"/>
        <w:jc w:val="both"/>
        <w:rPr>
          <w:rFonts w:ascii="Times New Roman" w:hAnsi="Times New Roman"/>
          <w:i/>
          <w:sz w:val="24"/>
          <w:szCs w:val="24"/>
          <w:lang w:eastAsia="ko-KR"/>
        </w:rPr>
      </w:pPr>
    </w:p>
    <w:p w:rsidR="000B512B" w:rsidRPr="003C592F" w:rsidRDefault="000B512B" w:rsidP="000B512B">
      <w:pPr>
        <w:tabs>
          <w:tab w:val="left" w:pos="0"/>
        </w:tabs>
        <w:spacing w:after="60"/>
        <w:ind w:firstLine="540"/>
        <w:rPr>
          <w:rFonts w:ascii="Times New Roman" w:hAnsi="Times New Roman"/>
          <w:sz w:val="24"/>
          <w:szCs w:val="24"/>
          <w:lang w:val="ru-RU" w:eastAsia="bg-BG"/>
        </w:rPr>
      </w:pP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Формулата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която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изчислява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„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Комплексната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оценка” за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всеки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участник е:</w:t>
      </w:r>
    </w:p>
    <w:p w:rsidR="000B512B" w:rsidRPr="003C592F" w:rsidRDefault="000B512B" w:rsidP="000B512B">
      <w:pPr>
        <w:tabs>
          <w:tab w:val="left" w:pos="0"/>
        </w:tabs>
        <w:spacing w:after="60"/>
        <w:ind w:firstLine="540"/>
        <w:rPr>
          <w:rFonts w:ascii="Times New Roman" w:hAnsi="Times New Roman"/>
          <w:b/>
          <w:sz w:val="24"/>
          <w:szCs w:val="24"/>
          <w:lang w:val="ru-RU"/>
        </w:rPr>
      </w:pPr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КО = </w:t>
      </w:r>
      <w:proofErr w:type="gramStart"/>
      <w:r w:rsidRPr="003C592F">
        <w:rPr>
          <w:rFonts w:ascii="Times New Roman" w:hAnsi="Times New Roman"/>
          <w:b/>
          <w:sz w:val="24"/>
          <w:szCs w:val="24"/>
          <w:lang w:val="ru-RU"/>
        </w:rPr>
        <w:t>П</w:t>
      </w:r>
      <w:proofErr w:type="gramEnd"/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 1х 10 %+ П2х </w:t>
      </w:r>
      <w:r w:rsidRPr="003C592F">
        <w:rPr>
          <w:rFonts w:ascii="Times New Roman" w:hAnsi="Times New Roman"/>
          <w:b/>
          <w:sz w:val="24"/>
          <w:szCs w:val="24"/>
        </w:rPr>
        <w:t>6</w:t>
      </w:r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0 % + П3х </w:t>
      </w:r>
      <w:r w:rsidRPr="003C592F">
        <w:rPr>
          <w:rFonts w:ascii="Times New Roman" w:hAnsi="Times New Roman"/>
          <w:b/>
          <w:sz w:val="24"/>
          <w:szCs w:val="24"/>
        </w:rPr>
        <w:t>3</w:t>
      </w:r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0 % </w:t>
      </w:r>
    </w:p>
    <w:p w:rsidR="000B512B" w:rsidRPr="003C592F" w:rsidRDefault="000B512B" w:rsidP="000B512B">
      <w:pPr>
        <w:numPr>
          <w:ilvl w:val="0"/>
          <w:numId w:val="2"/>
        </w:numPr>
        <w:autoSpaceDN w:val="0"/>
        <w:spacing w:after="6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C592F">
        <w:rPr>
          <w:rFonts w:ascii="Times New Roman" w:hAnsi="Times New Roman"/>
          <w:b/>
          <w:sz w:val="24"/>
          <w:szCs w:val="24"/>
          <w:lang w:val="en-US"/>
        </w:rPr>
        <w:t>Показател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en-US"/>
        </w:rPr>
        <w:t xml:space="preserve"> „СРОК ” – П</w:t>
      </w:r>
      <w:r w:rsidRPr="003C592F">
        <w:rPr>
          <w:rFonts w:ascii="Times New Roman" w:hAnsi="Times New Roman"/>
          <w:b/>
          <w:sz w:val="24"/>
          <w:szCs w:val="24"/>
        </w:rPr>
        <w:t xml:space="preserve"> </w:t>
      </w:r>
      <w:r w:rsidRPr="003C592F">
        <w:rPr>
          <w:rFonts w:ascii="Times New Roman" w:hAnsi="Times New Roman"/>
          <w:b/>
          <w:sz w:val="24"/>
          <w:szCs w:val="24"/>
          <w:lang w:val="en-US"/>
        </w:rPr>
        <w:t>1</w:t>
      </w:r>
    </w:p>
    <w:p w:rsidR="000B512B" w:rsidRPr="003C592F" w:rsidRDefault="000B512B" w:rsidP="000B512B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C592F">
        <w:rPr>
          <w:rFonts w:ascii="Times New Roman" w:hAnsi="Times New Roman"/>
          <w:sz w:val="24"/>
          <w:szCs w:val="24"/>
          <w:lang w:val="ru-RU"/>
        </w:rPr>
        <w:t>Максимален</w:t>
      </w:r>
      <w:proofErr w:type="gram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брой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точки по показателя – 100 точки.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Относителната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тежест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3C592F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3C592F">
        <w:rPr>
          <w:rFonts w:ascii="Times New Roman" w:hAnsi="Times New Roman"/>
          <w:sz w:val="24"/>
          <w:szCs w:val="24"/>
          <w:lang w:val="ru-RU"/>
        </w:rPr>
        <w:t xml:space="preserve"> показателя в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комплексната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оценка е 10 %.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Оценките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офертите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по показателя се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изчисляват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формулата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>:</w:t>
      </w:r>
    </w:p>
    <w:p w:rsidR="000B512B" w:rsidRPr="003C592F" w:rsidRDefault="000B512B" w:rsidP="000B512B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П1 = П1-1 + П1-2,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к</w:t>
      </w:r>
      <w:r w:rsidRPr="003C592F">
        <w:rPr>
          <w:rFonts w:ascii="Times New Roman" w:hAnsi="Times New Roman"/>
          <w:sz w:val="24"/>
          <w:szCs w:val="24"/>
          <w:lang w:val="en-US"/>
        </w:rPr>
        <w:t>ъдето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>: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"/>
        <w:gridCol w:w="6847"/>
        <w:gridCol w:w="1968"/>
      </w:tblGrid>
      <w:tr w:rsidR="000B512B" w:rsidRPr="003C592F" w:rsidTr="00D5596A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B" w:rsidRPr="003C592F" w:rsidRDefault="000B512B" w:rsidP="00D5596A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ko-KR"/>
              </w:rPr>
            </w:pPr>
            <w:r w:rsidRPr="003C59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B" w:rsidRPr="003C592F" w:rsidRDefault="000B512B" w:rsidP="00D5596A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spacing w:after="120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ko-KR"/>
              </w:rPr>
            </w:pPr>
            <w:proofErr w:type="spellStart"/>
            <w:r w:rsidRPr="003C59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Подпоказател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B" w:rsidRPr="003C592F" w:rsidRDefault="000B512B" w:rsidP="00D5596A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ko-KR"/>
              </w:rPr>
            </w:pPr>
            <w:proofErr w:type="spellStart"/>
            <w:r w:rsidRPr="003C59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Макс</w:t>
            </w:r>
            <w:proofErr w:type="spellEnd"/>
            <w:r w:rsidRPr="003C59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C59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бр</w:t>
            </w:r>
            <w:proofErr w:type="spellEnd"/>
            <w:r w:rsidRPr="003C59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C59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точки</w:t>
            </w:r>
            <w:proofErr w:type="spellEnd"/>
          </w:p>
        </w:tc>
      </w:tr>
      <w:tr w:rsidR="000B512B" w:rsidRPr="003C592F" w:rsidTr="00D5596A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B" w:rsidRPr="003C592F" w:rsidRDefault="000B512B" w:rsidP="00D55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ko-KR"/>
              </w:rPr>
            </w:pPr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П1-1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B" w:rsidRPr="003C592F" w:rsidRDefault="000B512B" w:rsidP="00D5596A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z w:val="24"/>
                <w:szCs w:val="24"/>
                <w:lang w:val="ru-RU" w:eastAsia="ko-KR"/>
              </w:rPr>
            </w:pP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Срок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за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C59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цялостно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изпълнение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на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обществената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поръчка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B" w:rsidRPr="003C592F" w:rsidRDefault="000B512B" w:rsidP="00D55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ko-KR"/>
              </w:rPr>
            </w:pPr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50</w:t>
            </w:r>
          </w:p>
        </w:tc>
      </w:tr>
      <w:tr w:rsidR="000B512B" w:rsidRPr="003C592F" w:rsidTr="00D5596A">
        <w:trPr>
          <w:trHeight w:val="41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B" w:rsidRPr="003C592F" w:rsidRDefault="000B512B" w:rsidP="00D55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ko-KR"/>
              </w:rPr>
            </w:pPr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П1-2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B" w:rsidRPr="003C592F" w:rsidRDefault="000B512B" w:rsidP="00D5596A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i/>
                <w:sz w:val="24"/>
                <w:szCs w:val="24"/>
                <w:lang w:eastAsia="ko-KR"/>
              </w:rPr>
            </w:pPr>
            <w:r w:rsidRPr="003C592F">
              <w:rPr>
                <w:rFonts w:ascii="Times New Roman" w:hAnsi="Times New Roman"/>
                <w:b/>
                <w:i/>
                <w:sz w:val="24"/>
                <w:szCs w:val="24"/>
              </w:rPr>
              <w:t>Срок за реакция</w:t>
            </w:r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C592F">
              <w:rPr>
                <w:rFonts w:ascii="Times New Roman" w:hAnsi="Times New Roman"/>
                <w:b/>
                <w:i/>
                <w:sz w:val="24"/>
                <w:szCs w:val="24"/>
              </w:rPr>
              <w:t>при отстраняване на дефекти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B" w:rsidRPr="003C592F" w:rsidRDefault="000B512B" w:rsidP="00D55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ko-KR"/>
              </w:rPr>
            </w:pPr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50</w:t>
            </w:r>
          </w:p>
        </w:tc>
      </w:tr>
      <w:tr w:rsidR="000B512B" w:rsidRPr="003C592F" w:rsidTr="00D5596A">
        <w:trPr>
          <w:trHeight w:val="421"/>
          <w:jc w:val="center"/>
        </w:trPr>
        <w:tc>
          <w:tcPr>
            <w:tcW w:w="7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B" w:rsidRPr="003C592F" w:rsidRDefault="000B512B" w:rsidP="00D5596A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spacing w:after="120"/>
              <w:ind w:left="284"/>
              <w:jc w:val="right"/>
              <w:rPr>
                <w:rFonts w:ascii="Times New Roman" w:hAnsi="Times New Roman"/>
                <w:sz w:val="24"/>
                <w:szCs w:val="24"/>
                <w:lang w:val="en-US" w:eastAsia="ko-KR"/>
              </w:rPr>
            </w:pPr>
            <w:r w:rsidRPr="003C592F">
              <w:rPr>
                <w:rFonts w:ascii="Times New Roman" w:hAnsi="Times New Roman"/>
                <w:sz w:val="24"/>
                <w:szCs w:val="24"/>
                <w:lang w:val="en-US"/>
              </w:rPr>
              <w:t>ОБЩО: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B" w:rsidRPr="003C592F" w:rsidRDefault="000B512B" w:rsidP="00D55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ko-KR"/>
              </w:rPr>
            </w:pPr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100</w:t>
            </w:r>
          </w:p>
        </w:tc>
      </w:tr>
    </w:tbl>
    <w:p w:rsidR="000B512B" w:rsidRPr="003C592F" w:rsidRDefault="000B512B" w:rsidP="000B512B">
      <w:pPr>
        <w:rPr>
          <w:rFonts w:ascii="Times New Roman" w:hAnsi="Times New Roman"/>
          <w:sz w:val="24"/>
          <w:szCs w:val="24"/>
          <w:lang w:val="en-US" w:eastAsia="ko-KR"/>
        </w:rPr>
      </w:pPr>
    </w:p>
    <w:p w:rsidR="000B512B" w:rsidRPr="003C592F" w:rsidRDefault="000B512B" w:rsidP="00D969D3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3C592F">
        <w:rPr>
          <w:rFonts w:ascii="Times New Roman" w:hAnsi="Times New Roman"/>
          <w:b/>
          <w:sz w:val="24"/>
          <w:szCs w:val="24"/>
          <w:lang w:val="ru-RU"/>
        </w:rPr>
        <w:t>ПОДПОДАКАЗЕЛ П1-1 – „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en-US"/>
        </w:rPr>
        <w:t>Срок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en-US"/>
        </w:rPr>
        <w:t>за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en-US"/>
        </w:rPr>
        <w:t>цялостно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en-US"/>
        </w:rPr>
        <w:t>изпълнение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en-US"/>
        </w:rPr>
        <w:t>обществената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en-US"/>
        </w:rPr>
        <w:t>поръчка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en-US"/>
        </w:rPr>
        <w:t>”</w:t>
      </w:r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B512B" w:rsidRPr="003C592F" w:rsidRDefault="000B512B" w:rsidP="000B512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Оценява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се предложения от участника срок за</w:t>
      </w:r>
      <w:r w:rsidRPr="003C5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цялостно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изпълнение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на 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обществената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календарни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дни.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Предложенията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се представят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като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цяло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число в дни.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бъдат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lastRenderedPageBreak/>
        <w:t>отстранени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предложения, в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които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срокът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изпълнение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е </w:t>
      </w:r>
      <w:proofErr w:type="gramStart"/>
      <w:r w:rsidRPr="003C592F">
        <w:rPr>
          <w:rFonts w:ascii="Times New Roman" w:hAnsi="Times New Roman"/>
          <w:sz w:val="24"/>
          <w:szCs w:val="24"/>
          <w:lang w:val="ru-RU"/>
        </w:rPr>
        <w:t>предложен</w:t>
      </w:r>
      <w:proofErr w:type="gramEnd"/>
      <w:r w:rsidRPr="003C592F">
        <w:rPr>
          <w:rFonts w:ascii="Times New Roman" w:hAnsi="Times New Roman"/>
          <w:sz w:val="24"/>
          <w:szCs w:val="24"/>
          <w:lang w:val="ru-RU"/>
        </w:rPr>
        <w:t xml:space="preserve"> в различна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мерна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единица.</w:t>
      </w:r>
    </w:p>
    <w:p w:rsidR="000B512B" w:rsidRPr="003C592F" w:rsidRDefault="000B512B" w:rsidP="000B512B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C592F">
        <w:rPr>
          <w:rFonts w:ascii="Times New Roman" w:hAnsi="Times New Roman"/>
          <w:sz w:val="24"/>
          <w:szCs w:val="24"/>
          <w:lang w:val="ru-RU"/>
        </w:rPr>
        <w:t>Максимален</w:t>
      </w:r>
      <w:proofErr w:type="gram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брой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точки по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подпоказателя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– 50 точки.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Оценките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офертите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подпоказателя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изчисляват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формулата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0B512B" w:rsidRPr="003C592F" w:rsidRDefault="000B512B" w:rsidP="000B512B">
      <w:pPr>
        <w:spacing w:after="60"/>
        <w:ind w:firstLine="54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C592F">
        <w:rPr>
          <w:rFonts w:ascii="Times New Roman" w:hAnsi="Times New Roman"/>
          <w:b/>
          <w:sz w:val="24"/>
          <w:szCs w:val="24"/>
          <w:lang w:val="ru-RU"/>
        </w:rPr>
        <w:t>П1-1 = (</w:t>
      </w:r>
      <w:proofErr w:type="gramStart"/>
      <w:r w:rsidRPr="003C592F">
        <w:rPr>
          <w:rFonts w:ascii="Times New Roman" w:hAnsi="Times New Roman"/>
          <w:b/>
          <w:sz w:val="24"/>
          <w:szCs w:val="24"/>
          <w:lang w:val="ru-RU"/>
        </w:rPr>
        <w:t>С</w:t>
      </w:r>
      <w:proofErr w:type="gramEnd"/>
      <w:r w:rsidRPr="003C592F">
        <w:rPr>
          <w:rFonts w:ascii="Times New Roman" w:hAnsi="Times New Roman"/>
          <w:b/>
          <w:sz w:val="24"/>
          <w:szCs w:val="24"/>
          <w:lang w:val="en-US"/>
        </w:rPr>
        <w:t>min</w:t>
      </w:r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 / С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) 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ru-RU"/>
        </w:rPr>
        <w:t>х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 50 = .......... (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ru-RU"/>
        </w:rPr>
        <w:t>брой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 точки)</w:t>
      </w:r>
    </w:p>
    <w:p w:rsidR="000B512B" w:rsidRPr="003C592F" w:rsidRDefault="000B512B" w:rsidP="000B512B">
      <w:pPr>
        <w:spacing w:after="60"/>
        <w:ind w:right="-2" w:firstLine="54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Където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C592F">
        <w:rPr>
          <w:rFonts w:ascii="Times New Roman" w:hAnsi="Times New Roman"/>
          <w:b/>
          <w:sz w:val="24"/>
          <w:szCs w:val="24"/>
          <w:lang w:val="ru-RU"/>
        </w:rPr>
        <w:t>С</w:t>
      </w:r>
      <w:proofErr w:type="spellStart"/>
      <w:proofErr w:type="gramStart"/>
      <w:r w:rsidRPr="003C592F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proofErr w:type="gramEnd"/>
      <w:r w:rsidRPr="003C592F">
        <w:rPr>
          <w:rFonts w:ascii="Times New Roman" w:hAnsi="Times New Roman"/>
          <w:sz w:val="24"/>
          <w:szCs w:val="24"/>
          <w:lang w:val="ru-RU"/>
        </w:rPr>
        <w:t xml:space="preserve"> е предложения </w:t>
      </w:r>
      <w:r w:rsidRPr="003C592F">
        <w:rPr>
          <w:rFonts w:ascii="Times New Roman" w:hAnsi="Times New Roman"/>
          <w:sz w:val="24"/>
          <w:szCs w:val="24"/>
        </w:rPr>
        <w:t xml:space="preserve">срок за цялостно изпълнение на  обществената поръчка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Техническото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предложение на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съответния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участник.</w:t>
      </w:r>
    </w:p>
    <w:p w:rsidR="000B512B" w:rsidRPr="003C592F" w:rsidRDefault="000B512B" w:rsidP="000B512B">
      <w:pPr>
        <w:spacing w:after="60"/>
        <w:ind w:firstLine="540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Където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3C592F">
        <w:rPr>
          <w:rFonts w:ascii="Times New Roman" w:hAnsi="Times New Roman"/>
          <w:b/>
          <w:sz w:val="24"/>
          <w:szCs w:val="24"/>
          <w:lang w:val="ru-RU"/>
        </w:rPr>
        <w:t>С</w:t>
      </w:r>
      <w:proofErr w:type="gramEnd"/>
      <w:r w:rsidRPr="003C592F">
        <w:rPr>
          <w:rFonts w:ascii="Times New Roman" w:hAnsi="Times New Roman"/>
          <w:b/>
          <w:sz w:val="24"/>
          <w:szCs w:val="24"/>
          <w:lang w:val="en-US"/>
        </w:rPr>
        <w:t>min</w:t>
      </w:r>
      <w:r w:rsidRPr="003C592F">
        <w:rPr>
          <w:rFonts w:ascii="Times New Roman" w:hAnsi="Times New Roman"/>
          <w:sz w:val="24"/>
          <w:szCs w:val="24"/>
          <w:lang w:val="ru-RU"/>
        </w:rPr>
        <w:t xml:space="preserve"> е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минималния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предложен срок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Техническите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предложения от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допуснати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до оценка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участници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>.</w:t>
      </w:r>
    </w:p>
    <w:p w:rsidR="000B512B" w:rsidRPr="003C592F" w:rsidRDefault="000B512B" w:rsidP="000B512B">
      <w:pPr>
        <w:ind w:firstLine="54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ПОДПОДАКАЗЕЛ П1-2 – </w:t>
      </w:r>
      <w:r w:rsidRPr="003C592F">
        <w:rPr>
          <w:rFonts w:ascii="Times New Roman" w:hAnsi="Times New Roman"/>
          <w:b/>
          <w:sz w:val="24"/>
          <w:szCs w:val="24"/>
          <w:lang w:val="en-US"/>
        </w:rPr>
        <w:t>„</w:t>
      </w:r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Срок </w:t>
      </w:r>
      <w:proofErr w:type="gramStart"/>
      <w:r w:rsidRPr="003C592F">
        <w:rPr>
          <w:rFonts w:ascii="Times New Roman" w:hAnsi="Times New Roman"/>
          <w:b/>
          <w:sz w:val="24"/>
          <w:szCs w:val="24"/>
          <w:lang w:val="ru-RU"/>
        </w:rPr>
        <w:t>за</w:t>
      </w:r>
      <w:proofErr w:type="gramEnd"/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 реакция при 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ru-RU"/>
        </w:rPr>
        <w:t>отстраняване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ru-RU"/>
        </w:rPr>
        <w:t>дефекти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en-US"/>
        </w:rPr>
        <w:t>”</w:t>
      </w:r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</w:p>
    <w:p w:rsidR="000B512B" w:rsidRPr="003C592F" w:rsidRDefault="000B512B" w:rsidP="000B512B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3C592F">
        <w:rPr>
          <w:rFonts w:ascii="Times New Roman" w:hAnsi="Times New Roman"/>
          <w:sz w:val="24"/>
          <w:szCs w:val="24"/>
          <w:lang w:val="en-US"/>
        </w:rPr>
        <w:t>Предложението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този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подпоказател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задължително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посочва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като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цяло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число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в </w:t>
      </w:r>
      <w:r w:rsidRPr="003C592F">
        <w:rPr>
          <w:rFonts w:ascii="Times New Roman" w:hAnsi="Times New Roman"/>
          <w:sz w:val="24"/>
          <w:szCs w:val="24"/>
        </w:rPr>
        <w:t>часове.</w:t>
      </w:r>
      <w:proofErr w:type="gram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3C592F">
        <w:rPr>
          <w:rFonts w:ascii="Times New Roman" w:hAnsi="Times New Roman"/>
          <w:sz w:val="24"/>
          <w:szCs w:val="24"/>
          <w:lang w:val="en-US"/>
        </w:rPr>
        <w:t>Оферта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, в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която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е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посочено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предложение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друга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мерна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единица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отстранява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участие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процедурата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C592F">
        <w:rPr>
          <w:rFonts w:ascii="Times New Roman" w:hAnsi="Times New Roman"/>
          <w:sz w:val="24"/>
          <w:szCs w:val="24"/>
          <w:lang w:val="en-US"/>
        </w:rPr>
        <w:t>Максимален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брой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точки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подпоказателя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– 50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точки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Оценките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офертите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подпоказателя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изчисляват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формулата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0B512B" w:rsidRPr="003C592F" w:rsidRDefault="000B512B" w:rsidP="000B512B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C592F">
        <w:rPr>
          <w:rFonts w:ascii="Times New Roman" w:hAnsi="Times New Roman"/>
          <w:b/>
          <w:sz w:val="24"/>
          <w:szCs w:val="24"/>
          <w:lang w:val="ru-RU"/>
        </w:rPr>
        <w:t>П1-2 = (</w:t>
      </w:r>
      <w:proofErr w:type="gramStart"/>
      <w:r w:rsidRPr="003C592F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3C592F">
        <w:rPr>
          <w:rFonts w:ascii="Times New Roman" w:hAnsi="Times New Roman"/>
          <w:b/>
          <w:sz w:val="24"/>
          <w:szCs w:val="24"/>
          <w:lang w:val="en-US"/>
        </w:rPr>
        <w:t>min</w:t>
      </w:r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 / Р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) 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ru-RU"/>
        </w:rPr>
        <w:t>х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 50 = ......... (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ru-RU"/>
        </w:rPr>
        <w:t>брой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 точки)</w:t>
      </w:r>
    </w:p>
    <w:p w:rsidR="000B512B" w:rsidRPr="003C592F" w:rsidRDefault="000B512B" w:rsidP="000B512B">
      <w:pPr>
        <w:ind w:firstLine="540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3C592F">
        <w:rPr>
          <w:rFonts w:ascii="Times New Roman" w:hAnsi="Times New Roman"/>
          <w:sz w:val="24"/>
          <w:szCs w:val="24"/>
          <w:lang w:val="ru-RU"/>
        </w:rPr>
        <w:t>Където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Р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е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предложеният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срок за реакция при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отстраняване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дефекти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в периода на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поетия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гаранционен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срок на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съответният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участник</w:t>
      </w:r>
      <w:proofErr w:type="gramEnd"/>
    </w:p>
    <w:p w:rsidR="000B512B" w:rsidRPr="003C592F" w:rsidRDefault="000B512B" w:rsidP="000B512B">
      <w:pPr>
        <w:spacing w:after="6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3C592F">
        <w:rPr>
          <w:rFonts w:ascii="Times New Roman" w:hAnsi="Times New Roman"/>
          <w:sz w:val="24"/>
          <w:szCs w:val="24"/>
          <w:lang w:val="en-US"/>
        </w:rPr>
        <w:t>Където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592F">
        <w:rPr>
          <w:rFonts w:ascii="Times New Roman" w:hAnsi="Times New Roman"/>
          <w:sz w:val="24"/>
          <w:szCs w:val="24"/>
          <w:lang w:val="ru-RU"/>
        </w:rPr>
        <w:t xml:space="preserve">Р </w:t>
      </w:r>
      <w:r w:rsidRPr="003C592F">
        <w:rPr>
          <w:rFonts w:ascii="Times New Roman" w:hAnsi="Times New Roman"/>
          <w:sz w:val="24"/>
          <w:szCs w:val="24"/>
          <w:lang w:val="en-US"/>
        </w:rPr>
        <w:t>min</w:t>
      </w:r>
      <w:r w:rsidRPr="003C592F">
        <w:rPr>
          <w:rFonts w:ascii="Times New Roman" w:hAnsi="Times New Roman"/>
          <w:sz w:val="24"/>
          <w:szCs w:val="24"/>
          <w:lang w:val="ru-RU"/>
        </w:rPr>
        <w:t xml:space="preserve"> е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предложеният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най-кратък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срок за реакция при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отстраняване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дефекти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в периода на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поетия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гаранционен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срок от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оферти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допуснати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до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оценяване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0B512B" w:rsidRPr="003C592F" w:rsidRDefault="000B512B" w:rsidP="000B512B">
      <w:pPr>
        <w:numPr>
          <w:ilvl w:val="0"/>
          <w:numId w:val="2"/>
        </w:numPr>
        <w:autoSpaceDN w:val="0"/>
        <w:spacing w:after="12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proofErr w:type="spellStart"/>
      <w:r w:rsidRPr="003C592F">
        <w:rPr>
          <w:rFonts w:ascii="Times New Roman" w:hAnsi="Times New Roman"/>
          <w:b/>
          <w:sz w:val="24"/>
          <w:szCs w:val="24"/>
          <w:lang w:val="en-US"/>
        </w:rPr>
        <w:t>Показател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en-US"/>
        </w:rPr>
        <w:t xml:space="preserve"> „ТЕХНИЧЕСКО ПРЕДЛОЖЕНИЕ” – П2</w:t>
      </w:r>
    </w:p>
    <w:p w:rsidR="000B512B" w:rsidRPr="003C592F" w:rsidRDefault="000B512B" w:rsidP="000B512B">
      <w:pPr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C592F">
        <w:rPr>
          <w:rFonts w:ascii="Times New Roman" w:hAnsi="Times New Roman"/>
          <w:sz w:val="24"/>
          <w:szCs w:val="24"/>
          <w:lang w:val="ru-RU"/>
        </w:rPr>
        <w:t>Максимален</w:t>
      </w:r>
      <w:proofErr w:type="gram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брой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точки по показателя - 100 точки.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Относителна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тежест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3C592F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3C592F">
        <w:rPr>
          <w:rFonts w:ascii="Times New Roman" w:hAnsi="Times New Roman"/>
          <w:sz w:val="24"/>
          <w:szCs w:val="24"/>
          <w:lang w:val="ru-RU"/>
        </w:rPr>
        <w:t xml:space="preserve"> показателя в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комплексната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оценка </w:t>
      </w:r>
      <w:r w:rsidRPr="003C592F">
        <w:rPr>
          <w:rFonts w:ascii="Times New Roman" w:hAnsi="Times New Roman"/>
          <w:sz w:val="24"/>
          <w:szCs w:val="24"/>
        </w:rPr>
        <w:t>6</w:t>
      </w:r>
      <w:r w:rsidRPr="003C592F">
        <w:rPr>
          <w:rFonts w:ascii="Times New Roman" w:hAnsi="Times New Roman"/>
          <w:sz w:val="24"/>
          <w:szCs w:val="24"/>
          <w:lang w:val="ru-RU"/>
        </w:rPr>
        <w:t xml:space="preserve">0%.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Изчислява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формулата</w:t>
      </w:r>
      <w:proofErr w:type="spellEnd"/>
      <w:r w:rsidRPr="003C592F">
        <w:rPr>
          <w:rFonts w:ascii="Times New Roman" w:hAnsi="Times New Roman"/>
          <w:sz w:val="24"/>
          <w:szCs w:val="24"/>
          <w:lang w:val="en-US"/>
        </w:rPr>
        <w:t>:</w:t>
      </w:r>
    </w:p>
    <w:p w:rsidR="000B512B" w:rsidRPr="003C592F" w:rsidRDefault="000B512B" w:rsidP="000B512B">
      <w:pPr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3C592F">
        <w:rPr>
          <w:rFonts w:ascii="Times New Roman" w:hAnsi="Times New Roman"/>
          <w:b/>
          <w:bCs/>
          <w:sz w:val="24"/>
          <w:szCs w:val="24"/>
          <w:lang w:val="en-US"/>
        </w:rPr>
        <w:t>П2 = А + Б</w:t>
      </w:r>
      <w:proofErr w:type="gramStart"/>
      <w:r w:rsidRPr="003C592F">
        <w:rPr>
          <w:rFonts w:ascii="Times New Roman" w:hAnsi="Times New Roman"/>
          <w:b/>
          <w:bCs/>
          <w:sz w:val="24"/>
          <w:szCs w:val="24"/>
          <w:lang w:val="en-US"/>
        </w:rPr>
        <w:t xml:space="preserve">,  </w:t>
      </w:r>
      <w:proofErr w:type="spellStart"/>
      <w:r w:rsidRPr="003C592F">
        <w:rPr>
          <w:rFonts w:ascii="Times New Roman" w:hAnsi="Times New Roman"/>
          <w:sz w:val="24"/>
          <w:szCs w:val="24"/>
          <w:lang w:val="en-US"/>
        </w:rPr>
        <w:t>Където</w:t>
      </w:r>
      <w:proofErr w:type="spellEnd"/>
      <w:proofErr w:type="gramEnd"/>
      <w:r w:rsidRPr="003C592F">
        <w:rPr>
          <w:rFonts w:ascii="Times New Roman" w:hAnsi="Times New Roman"/>
          <w:sz w:val="24"/>
          <w:szCs w:val="24"/>
          <w:lang w:val="en-US"/>
        </w:rPr>
        <w:t>: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"/>
        <w:gridCol w:w="6847"/>
        <w:gridCol w:w="1968"/>
      </w:tblGrid>
      <w:tr w:rsidR="000B512B" w:rsidRPr="003C592F" w:rsidTr="00D5596A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B" w:rsidRPr="003C592F" w:rsidRDefault="000B512B" w:rsidP="00D5596A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ko-KR"/>
              </w:rPr>
            </w:pPr>
            <w:r w:rsidRPr="003C59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B" w:rsidRPr="003C592F" w:rsidRDefault="000B512B" w:rsidP="00D5596A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spacing w:after="120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ko-KR"/>
              </w:rPr>
            </w:pPr>
            <w:proofErr w:type="spellStart"/>
            <w:r w:rsidRPr="003C59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Подпоказател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B" w:rsidRPr="003C592F" w:rsidRDefault="000B512B" w:rsidP="00D5596A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ko-KR"/>
              </w:rPr>
            </w:pPr>
            <w:proofErr w:type="spellStart"/>
            <w:r w:rsidRPr="003C59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Макс</w:t>
            </w:r>
            <w:proofErr w:type="spellEnd"/>
            <w:r w:rsidRPr="003C59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C59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бр</w:t>
            </w:r>
            <w:proofErr w:type="spellEnd"/>
            <w:r w:rsidRPr="003C59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C59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точки</w:t>
            </w:r>
            <w:proofErr w:type="spellEnd"/>
          </w:p>
        </w:tc>
      </w:tr>
      <w:tr w:rsidR="000B512B" w:rsidRPr="003C592F" w:rsidTr="00D5596A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B" w:rsidRPr="003C592F" w:rsidRDefault="000B512B" w:rsidP="00D55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ko-KR"/>
              </w:rPr>
            </w:pPr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А.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B" w:rsidRPr="003C592F" w:rsidRDefault="000B512B" w:rsidP="00D5596A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z w:val="24"/>
                <w:szCs w:val="24"/>
                <w:lang w:val="ru-RU" w:eastAsia="ko-KR"/>
              </w:rPr>
            </w:pPr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ТЕХНИЧЕСКО РЕШЕНИЕ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B" w:rsidRPr="003C592F" w:rsidRDefault="000B512B" w:rsidP="00D55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ko-KR"/>
              </w:rPr>
            </w:pPr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60</w:t>
            </w:r>
          </w:p>
        </w:tc>
      </w:tr>
      <w:tr w:rsidR="000B512B" w:rsidRPr="003C592F" w:rsidTr="00D5596A">
        <w:trPr>
          <w:trHeight w:val="41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B" w:rsidRPr="003C592F" w:rsidRDefault="000B512B" w:rsidP="00D55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ko-KR"/>
              </w:rPr>
            </w:pPr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Б.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B" w:rsidRPr="003C592F" w:rsidRDefault="000B512B" w:rsidP="00D5596A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i/>
                <w:sz w:val="24"/>
                <w:szCs w:val="24"/>
                <w:lang w:val="en-US" w:eastAsia="ko-KR"/>
              </w:rPr>
            </w:pPr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УПРАВЛЕНИЕ НА РИСКА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B" w:rsidRPr="003C592F" w:rsidRDefault="000B512B" w:rsidP="00D55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ko-KR"/>
              </w:rPr>
            </w:pPr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40</w:t>
            </w:r>
          </w:p>
        </w:tc>
      </w:tr>
      <w:tr w:rsidR="000B512B" w:rsidRPr="003C592F" w:rsidTr="00D5596A">
        <w:trPr>
          <w:trHeight w:val="421"/>
          <w:jc w:val="center"/>
        </w:trPr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B" w:rsidRPr="003C592F" w:rsidRDefault="000B512B" w:rsidP="00D5596A">
            <w:pPr>
              <w:widowControl w:val="0"/>
              <w:tabs>
                <w:tab w:val="left" w:pos="0"/>
                <w:tab w:val="left" w:pos="1211"/>
              </w:tabs>
              <w:autoSpaceDE w:val="0"/>
              <w:autoSpaceDN w:val="0"/>
              <w:adjustRightInd w:val="0"/>
              <w:spacing w:after="120"/>
              <w:ind w:left="284"/>
              <w:jc w:val="right"/>
              <w:rPr>
                <w:rFonts w:ascii="Times New Roman" w:hAnsi="Times New Roman"/>
                <w:sz w:val="24"/>
                <w:szCs w:val="24"/>
                <w:lang w:val="en-US" w:eastAsia="ko-KR"/>
              </w:rPr>
            </w:pPr>
            <w:r w:rsidRPr="003C592F">
              <w:rPr>
                <w:rFonts w:ascii="Times New Roman" w:hAnsi="Times New Roman"/>
                <w:sz w:val="24"/>
                <w:szCs w:val="24"/>
                <w:lang w:val="en-US"/>
              </w:rPr>
              <w:t>ОБЩО: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2B" w:rsidRPr="003C592F" w:rsidRDefault="000B512B" w:rsidP="00D55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ko-KR"/>
              </w:rPr>
            </w:pPr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100</w:t>
            </w:r>
          </w:p>
        </w:tc>
      </w:tr>
    </w:tbl>
    <w:p w:rsidR="000B512B" w:rsidRPr="003C592F" w:rsidRDefault="000B512B" w:rsidP="000B512B">
      <w:pPr>
        <w:rPr>
          <w:rFonts w:ascii="Times New Roman" w:hAnsi="Times New Roman"/>
          <w:sz w:val="24"/>
          <w:szCs w:val="24"/>
          <w:lang w:val="en-US" w:eastAsia="ko-KR"/>
        </w:rPr>
      </w:pPr>
    </w:p>
    <w:p w:rsidR="000B512B" w:rsidRPr="003C592F" w:rsidRDefault="000B512B" w:rsidP="000B512B">
      <w:pPr>
        <w:rPr>
          <w:rFonts w:ascii="Times New Roman" w:hAnsi="Times New Roman"/>
          <w:sz w:val="24"/>
          <w:szCs w:val="24"/>
          <w:lang w:val="ru-RU" w:eastAsia="bg-BG"/>
        </w:rPr>
      </w:pP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Оценката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всеки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един от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техническите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подпоказатели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(А и Б) се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формира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следва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0B512B" w:rsidRPr="003C592F" w:rsidRDefault="000B512B" w:rsidP="000B512B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1985"/>
      </w:tblGrid>
      <w:tr w:rsidR="000B512B" w:rsidRPr="003C592F" w:rsidTr="00D5596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B512B" w:rsidRPr="003C592F" w:rsidRDefault="000B512B" w:rsidP="00D55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ko-KR"/>
              </w:rPr>
            </w:pPr>
            <w:proofErr w:type="spellStart"/>
            <w:r w:rsidRPr="003C59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Степен</w:t>
            </w:r>
            <w:proofErr w:type="spellEnd"/>
            <w:r w:rsidRPr="003C59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3C59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съответствие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B512B" w:rsidRPr="003C592F" w:rsidRDefault="000B512B" w:rsidP="00D55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ko-KR"/>
              </w:rPr>
            </w:pPr>
            <w:proofErr w:type="spellStart"/>
            <w:r w:rsidRPr="003C59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Брой</w:t>
            </w:r>
            <w:proofErr w:type="spellEnd"/>
            <w:r w:rsidRPr="003C59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точки</w:t>
            </w:r>
            <w:proofErr w:type="spellEnd"/>
          </w:p>
        </w:tc>
      </w:tr>
      <w:tr w:rsidR="000B512B" w:rsidRPr="003C592F" w:rsidTr="00D5596A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0B512B" w:rsidRPr="003C592F" w:rsidRDefault="000B512B" w:rsidP="00D55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ko-KR"/>
              </w:rPr>
            </w:pPr>
            <w:r w:rsidRPr="003C59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А. </w:t>
            </w:r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ТЕХНИЧЕСКО РЕШЕНИЕ</w:t>
            </w:r>
          </w:p>
        </w:tc>
      </w:tr>
      <w:tr w:rsidR="000B512B" w:rsidRPr="003C592F" w:rsidTr="00D5596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2B" w:rsidRPr="003C592F" w:rsidRDefault="000B512B" w:rsidP="00D5596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техническото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предложение е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обърнато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внимание на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всеки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един</w:t>
            </w:r>
            <w:proofErr w:type="gram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факторите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, и е в сила всяко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едно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следните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обстоятелства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:</w:t>
            </w:r>
          </w:p>
          <w:p w:rsidR="000B512B" w:rsidRPr="003C592F" w:rsidRDefault="000B512B" w:rsidP="00D5596A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ko-KR"/>
              </w:rPr>
            </w:pPr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Техническото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решение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съдържа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пълен</w:t>
            </w:r>
            <w:proofErr w:type="spellEnd"/>
            <w:r w:rsidRPr="003C592F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 xml:space="preserve"> </w:t>
            </w:r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идеен проект за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изпълнение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поръчката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  <w:p w:rsidR="000B512B" w:rsidRPr="003C592F" w:rsidRDefault="000B512B" w:rsidP="00D5596A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bg-BG"/>
              </w:rPr>
            </w:pPr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- В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техническото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предложение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към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офертата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се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съдържат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 ясно и подробно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посочени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предложения за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реализирането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всички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дейности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 и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етапи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техническото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задание. Изложен</w:t>
            </w:r>
            <w:r w:rsidRPr="003C592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а</w:t>
            </w:r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е подробно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последователност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т</w:t>
            </w:r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а 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тяхното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изпълнение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. От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описанието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е видно,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че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ще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бъдат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използвани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подходящи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методи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 техники </w:t>
            </w:r>
            <w:proofErr w:type="gram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</w:t>
            </w:r>
            <w:proofErr w:type="gram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работа,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чиято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употреба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реализацията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е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аргументирана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 обоснована; </w:t>
            </w:r>
          </w:p>
          <w:p w:rsidR="000B512B" w:rsidRPr="003C592F" w:rsidRDefault="000B512B" w:rsidP="00D5596A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Всички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дейности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предмет 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поръчката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обезпечени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 хора и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машини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като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разпределението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им е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съобразено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със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срока за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изпълнение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съответната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дейност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;</w:t>
            </w:r>
          </w:p>
          <w:p w:rsidR="000B512B" w:rsidRPr="003C592F" w:rsidRDefault="000B512B" w:rsidP="00D5596A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Предлаганите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методи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организация, </w:t>
            </w:r>
            <w:proofErr w:type="spellStart"/>
            <w:proofErr w:type="gram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контрол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използвани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технологии за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изпълнение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съответстват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спесификата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конкретния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проект;</w:t>
            </w:r>
          </w:p>
          <w:p w:rsidR="000B512B" w:rsidRPr="003C592F" w:rsidRDefault="000B512B" w:rsidP="00D5596A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ko-K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ko-KR"/>
              </w:rPr>
            </w:pPr>
            <w:r w:rsidRPr="003C592F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60 </w:t>
            </w:r>
            <w:proofErr w:type="spellStart"/>
            <w:r w:rsidRPr="003C592F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точки</w:t>
            </w:r>
            <w:proofErr w:type="spellEnd"/>
          </w:p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bg-BG"/>
              </w:rPr>
            </w:pPr>
          </w:p>
          <w:p w:rsidR="000B512B" w:rsidRPr="003C592F" w:rsidRDefault="000B512B" w:rsidP="00D55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ko-KR"/>
              </w:rPr>
            </w:pPr>
          </w:p>
        </w:tc>
      </w:tr>
      <w:tr w:rsidR="000B512B" w:rsidRPr="003C592F" w:rsidTr="00D5596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2B" w:rsidRPr="003C592F" w:rsidRDefault="000B512B" w:rsidP="00D5596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 w:eastAsia="ko-KR"/>
              </w:rPr>
            </w:pPr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техническото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предложение е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обърнато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внимание на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всеки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един</w:t>
            </w:r>
            <w:proofErr w:type="gram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факторите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, но е в сила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поне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едно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следните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обстоятелства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:</w:t>
            </w:r>
          </w:p>
          <w:p w:rsidR="000B512B" w:rsidRPr="003C592F" w:rsidRDefault="000B512B" w:rsidP="00D5596A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ko-KR"/>
              </w:rPr>
            </w:pPr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Техническото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решение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съдържа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частичен</w:t>
            </w:r>
            <w:proofErr w:type="gram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идеен проект за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изпълнение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поръчката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  <w:p w:rsidR="000B512B" w:rsidRPr="003C592F" w:rsidRDefault="000B512B" w:rsidP="00D5596A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bg-BG"/>
              </w:rPr>
            </w:pPr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Участникът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е описал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дейностите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 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етапите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изпълнение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поръчката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но не е </w:t>
            </w:r>
            <w:proofErr w:type="gram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изложена</w:t>
            </w:r>
            <w:proofErr w:type="gram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достатъчно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ясно и подробно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последователността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тяхното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изпълнение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същата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е само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маркирана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рамкирана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общо и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окрупнено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;</w:t>
            </w:r>
          </w:p>
          <w:p w:rsidR="000B512B" w:rsidRPr="003C592F" w:rsidRDefault="000B512B" w:rsidP="00D5596A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Участникът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е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посочил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техническото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си предложение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видовете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СМР, но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технологията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 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изпълнението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им не е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достатъчно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ясна</w:t>
            </w:r>
            <w:proofErr w:type="gram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 разбираема и/или не е подробно описана и/или не се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отнася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всички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СМР, а само е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маркирана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; </w:t>
            </w:r>
          </w:p>
          <w:p w:rsidR="000B512B" w:rsidRPr="003C592F" w:rsidRDefault="000B512B" w:rsidP="00D5596A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Налице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несъществени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непълноти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и/или частично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съответствие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между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посочената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технологична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последователност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процеса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предвидените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използване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технически и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човешки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ресурси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;</w:t>
            </w:r>
          </w:p>
          <w:p w:rsidR="000B512B" w:rsidRPr="003C592F" w:rsidRDefault="000B512B" w:rsidP="00D5596A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Предлаганите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методи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</w:t>
            </w:r>
            <w:proofErr w:type="gram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организация</w:t>
            </w:r>
            <w:proofErr w:type="gram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контрол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и/или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използвани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технологии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съответстват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конкретния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проект, но 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предложената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от участника методика за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изпълнението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обекта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съдържа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несъщестевени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непълноти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ko-KR"/>
              </w:rPr>
            </w:pPr>
            <w:r w:rsidRPr="003C592F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lastRenderedPageBreak/>
              <w:t xml:space="preserve">30 </w:t>
            </w:r>
            <w:proofErr w:type="spellStart"/>
            <w:r w:rsidRPr="003C592F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точки</w:t>
            </w:r>
            <w:proofErr w:type="spellEnd"/>
          </w:p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bg-BG"/>
              </w:rPr>
            </w:pPr>
          </w:p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  <w:p w:rsidR="000B512B" w:rsidRPr="003C592F" w:rsidRDefault="000B512B" w:rsidP="00D55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ko-KR"/>
              </w:rPr>
            </w:pPr>
          </w:p>
        </w:tc>
      </w:tr>
      <w:tr w:rsidR="000B512B" w:rsidRPr="003C592F" w:rsidTr="00D5596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2B" w:rsidRPr="003C592F" w:rsidRDefault="000B512B" w:rsidP="0089395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 w:eastAsia="ko-KR"/>
              </w:rPr>
            </w:pPr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В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техническото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предложение е </w:t>
            </w:r>
            <w:proofErr w:type="gram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</w:t>
            </w:r>
            <w:proofErr w:type="gram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сила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поне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едно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следните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обстоятелства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:</w:t>
            </w:r>
          </w:p>
          <w:p w:rsidR="000B512B" w:rsidRPr="003C592F" w:rsidRDefault="000B512B" w:rsidP="00D5596A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bg-BG"/>
              </w:rPr>
            </w:pPr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Участникът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е описал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дейностите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 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етапите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изпълнение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поръчката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но не е изложена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последователност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тяхното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изпълнение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и/или е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налице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предложена технологично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неправилна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последователност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изпълнение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някои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дейностите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;</w:t>
            </w:r>
          </w:p>
          <w:p w:rsidR="000B512B" w:rsidRPr="003C592F" w:rsidRDefault="000B512B" w:rsidP="00D5596A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Участникът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е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посочил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в</w:t>
            </w:r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техническото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си предложение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видовете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СМР без видно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съответствие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между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посочената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технологична</w:t>
            </w:r>
            <w:proofErr w:type="gram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последователност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предвидените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използване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технически и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човешки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ресурси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;</w:t>
            </w:r>
          </w:p>
          <w:p w:rsidR="000B512B" w:rsidRPr="003C592F" w:rsidRDefault="000B512B" w:rsidP="00D5596A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Предлаганите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методи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</w:t>
            </w:r>
            <w:proofErr w:type="gram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организация</w:t>
            </w:r>
            <w:proofErr w:type="gram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контрол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и/или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използвани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технологии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съответстват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конкретния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проект, но 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предложената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от участника методика за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изпълнението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съдържа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всички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дейности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предмет 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поръчката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. </w:t>
            </w:r>
          </w:p>
          <w:p w:rsidR="000B512B" w:rsidRPr="003C592F" w:rsidRDefault="000B512B" w:rsidP="00D5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ko-KR"/>
              </w:rPr>
            </w:pPr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Налице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е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констатирано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несъответствие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между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предложените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организация и подход 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изпълнение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поръчката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и/или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представения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линеен график и/или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диаграми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ресурсите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1 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точка</w:t>
            </w:r>
            <w:proofErr w:type="spellEnd"/>
            <w:r w:rsidRPr="003C592F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bg-BG"/>
              </w:rPr>
            </w:pPr>
          </w:p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  <w:p w:rsidR="000B512B" w:rsidRPr="003C592F" w:rsidRDefault="000B512B" w:rsidP="00D55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ko-KR"/>
              </w:rPr>
            </w:pPr>
          </w:p>
        </w:tc>
      </w:tr>
      <w:tr w:rsidR="000B512B" w:rsidRPr="003C592F" w:rsidTr="00D5596A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B512B" w:rsidRPr="003C592F" w:rsidRDefault="000B512B" w:rsidP="00D55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ko-KR"/>
              </w:rPr>
            </w:pPr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УПРАВЛЕНИЕ НА РИСКА</w:t>
            </w:r>
          </w:p>
        </w:tc>
      </w:tr>
      <w:tr w:rsidR="000B512B" w:rsidRPr="003C592F" w:rsidTr="00D5596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2B" w:rsidRPr="003C592F" w:rsidRDefault="000B512B" w:rsidP="00D5596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 w:eastAsia="ko-KR"/>
              </w:rPr>
            </w:pPr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техническото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предложение е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обърнато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задълбочено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внимание на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всеки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един</w:t>
            </w:r>
            <w:proofErr w:type="gram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рисковете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релевантни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към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предмета на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поръчката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, и е в сила всяко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едно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следните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обстоятелства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:</w:t>
            </w:r>
          </w:p>
          <w:p w:rsidR="000B512B" w:rsidRPr="003C592F" w:rsidRDefault="000B512B" w:rsidP="00D5596A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bg-BG"/>
              </w:rPr>
            </w:pPr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Предлагат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се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ефикасни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контролни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дейности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като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всеки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един риск е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съпроводен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предложени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от Участника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конкретни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мерки за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недопускане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/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предотвратяване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настъпването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</w:t>
            </w:r>
            <w:proofErr w:type="gram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риска</w:t>
            </w:r>
            <w:proofErr w:type="gram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съответно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конкретни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адекватни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дейности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отстраняване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последиците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настъпилия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риск.</w:t>
            </w:r>
          </w:p>
          <w:p w:rsidR="000B512B" w:rsidRPr="003C592F" w:rsidRDefault="000B512B" w:rsidP="00D5596A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Участникът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е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отчел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всички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възможни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аспекти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проявление и области и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сфери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влияние 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описаните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рискове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 е оценил и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предвидил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степента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въздействието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им;</w:t>
            </w:r>
          </w:p>
          <w:p w:rsidR="000B512B" w:rsidRPr="003C592F" w:rsidRDefault="000B512B" w:rsidP="00D55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ru-RU" w:eastAsia="ko-KR"/>
              </w:rPr>
            </w:pPr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Участникът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е предложил мерки за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предотвратяване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преодоляване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дефинираните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аспекти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от риска.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Планирани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конкретни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относими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адекватни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похвати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посредством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които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реално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е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възможно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да се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повлияе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възникването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респ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негативното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влияние </w:t>
            </w:r>
            <w:proofErr w:type="gram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</w:t>
            </w:r>
            <w:proofErr w:type="gram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риска</w:t>
            </w:r>
            <w:proofErr w:type="gram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така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че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същият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да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бъде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предотвратен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респ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. да не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окаже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негативно влияние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върху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изпълнението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дейностите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 предмет на договора</w:t>
            </w:r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2B" w:rsidRPr="003C592F" w:rsidRDefault="000B512B" w:rsidP="00D55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ko-KR"/>
              </w:rPr>
            </w:pPr>
            <w:r w:rsidRPr="003C592F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lastRenderedPageBreak/>
              <w:t xml:space="preserve">40 </w:t>
            </w:r>
            <w:proofErr w:type="spellStart"/>
            <w:r w:rsidRPr="003C592F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точки</w:t>
            </w:r>
            <w:proofErr w:type="spellEnd"/>
            <w:r w:rsidRPr="003C592F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.</w:t>
            </w:r>
          </w:p>
        </w:tc>
      </w:tr>
      <w:tr w:rsidR="000B512B" w:rsidRPr="003C592F" w:rsidTr="00D5596A">
        <w:trPr>
          <w:trHeight w:val="246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2B" w:rsidRPr="003C592F" w:rsidRDefault="000B512B" w:rsidP="00D5596A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 w:eastAsia="ko-KR"/>
              </w:rPr>
            </w:pPr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В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техническата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оферта е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обърнато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внимание на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всеки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един</w:t>
            </w:r>
            <w:proofErr w:type="gram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рисковете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, но е в сила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поне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едно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следното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:</w:t>
            </w:r>
          </w:p>
          <w:p w:rsidR="000B512B" w:rsidRPr="003C592F" w:rsidRDefault="000B512B" w:rsidP="00D5596A">
            <w:pPr>
              <w:rPr>
                <w:rFonts w:ascii="Times New Roman" w:hAnsi="Times New Roman"/>
                <w:i/>
                <w:sz w:val="24"/>
                <w:szCs w:val="24"/>
                <w:lang w:val="ru-RU" w:eastAsia="bg-BG"/>
              </w:rPr>
            </w:pPr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Направено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е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формално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описание,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като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идентифицирани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всички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 проявления,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аспекти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сфери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където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може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да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окаже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влияние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съответния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риск.</w:t>
            </w:r>
          </w:p>
          <w:p w:rsidR="000B512B" w:rsidRPr="003C592F" w:rsidRDefault="000B512B" w:rsidP="00D5596A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Степента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влияние на риска и/или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вероятностат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неговото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настъпване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санедостатъчно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конкретно </w:t>
            </w:r>
            <w:proofErr w:type="spellStart"/>
            <w:proofErr w:type="gram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описани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оценени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  <w:p w:rsidR="000B512B" w:rsidRPr="003C592F" w:rsidRDefault="000B512B" w:rsidP="00D559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 w:eastAsia="ko-KR"/>
              </w:rPr>
            </w:pPr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Предлаганите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мерки </w:t>
            </w:r>
            <w:proofErr w:type="gram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дейности</w:t>
            </w:r>
            <w:proofErr w:type="spellEnd"/>
            <w:proofErr w:type="gram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от участника не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гарантират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изцяло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недопускане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и/или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ефективно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предотвратяване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и/или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преодоляване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риска,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респ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някои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аспектите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му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проявление.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ko-KR"/>
              </w:rPr>
            </w:pPr>
            <w:r w:rsidRPr="003C592F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20точки.</w:t>
            </w:r>
          </w:p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bg-BG"/>
              </w:rPr>
            </w:pPr>
          </w:p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  <w:p w:rsidR="000B512B" w:rsidRPr="003C592F" w:rsidRDefault="000B512B" w:rsidP="00D55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ko-KR"/>
              </w:rPr>
            </w:pPr>
          </w:p>
        </w:tc>
      </w:tr>
      <w:tr w:rsidR="000B512B" w:rsidRPr="003C592F" w:rsidTr="00D5596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2B" w:rsidRPr="003C592F" w:rsidRDefault="000B512B" w:rsidP="00D5596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 w:eastAsia="ko-KR"/>
              </w:rPr>
            </w:pPr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техническата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оферта е </w:t>
            </w:r>
            <w:proofErr w:type="gram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</w:t>
            </w:r>
            <w:proofErr w:type="gram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сила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поне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едно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следните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обстоятелства</w:t>
            </w:r>
            <w:proofErr w:type="spellEnd"/>
            <w:r w:rsidRPr="003C592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:</w:t>
            </w:r>
          </w:p>
          <w:p w:rsidR="000B512B" w:rsidRPr="003C592F" w:rsidRDefault="000B512B" w:rsidP="00D5596A">
            <w:pPr>
              <w:rPr>
                <w:rFonts w:ascii="Times New Roman" w:hAnsi="Times New Roman"/>
                <w:i/>
                <w:sz w:val="24"/>
                <w:szCs w:val="24"/>
                <w:lang w:val="ru-RU" w:eastAsia="bg-BG"/>
              </w:rPr>
            </w:pPr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Липсва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описание на мерки за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предотвратяване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/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преодоляване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/ управление на един или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няколко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посочените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рискове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като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участникът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единствено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декларира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готовност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свой риск да </w:t>
            </w:r>
            <w:proofErr w:type="gram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приеме</w:t>
            </w:r>
            <w:proofErr w:type="gram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последиците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възникването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описаните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рискове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но не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предлага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адекватни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мерки за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управлението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им;</w:t>
            </w:r>
          </w:p>
          <w:p w:rsidR="000B512B" w:rsidRPr="003C592F" w:rsidRDefault="000B512B" w:rsidP="00D559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u-RU" w:eastAsia="ko-KR"/>
              </w:rPr>
            </w:pPr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Предложени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мерки за управление на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посочените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рискове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но те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реално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са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</w:t>
            </w:r>
            <w:proofErr w:type="gram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естество,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позволяващо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предотвратяването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и/или </w:t>
            </w:r>
            <w:proofErr w:type="spellStart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преодоляването</w:t>
            </w:r>
            <w:proofErr w:type="spellEnd"/>
            <w:r w:rsidRPr="003C59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1точка</w:t>
            </w:r>
            <w:r w:rsidRPr="003C592F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bg-BG"/>
              </w:rPr>
            </w:pPr>
          </w:p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  <w:p w:rsidR="000B512B" w:rsidRPr="003C592F" w:rsidRDefault="000B512B" w:rsidP="00D5596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  <w:p w:rsidR="000B512B" w:rsidRPr="003C592F" w:rsidRDefault="000B512B" w:rsidP="00D55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ko-KR"/>
              </w:rPr>
            </w:pPr>
          </w:p>
        </w:tc>
      </w:tr>
    </w:tbl>
    <w:p w:rsidR="000B512B" w:rsidRPr="003C592F" w:rsidRDefault="000B512B" w:rsidP="000B512B">
      <w:pPr>
        <w:spacing w:after="60"/>
        <w:jc w:val="both"/>
        <w:rPr>
          <w:rFonts w:ascii="Times New Roman" w:hAnsi="Times New Roman"/>
          <w:b/>
          <w:sz w:val="24"/>
          <w:szCs w:val="24"/>
        </w:rPr>
      </w:pPr>
    </w:p>
    <w:p w:rsidR="000B512B" w:rsidRPr="003C592F" w:rsidRDefault="000B512B" w:rsidP="000B512B">
      <w:pPr>
        <w:spacing w:line="240" w:lineRule="auto"/>
        <w:ind w:right="26"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3C592F">
        <w:rPr>
          <w:rFonts w:ascii="Times New Roman" w:hAnsi="Times New Roman"/>
          <w:b/>
          <w:i/>
          <w:sz w:val="24"/>
          <w:szCs w:val="24"/>
          <w:lang w:val="en-US"/>
        </w:rPr>
        <w:t>Тълкуване</w:t>
      </w:r>
      <w:proofErr w:type="spellEnd"/>
      <w:r w:rsidRPr="003C592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b/>
          <w:i/>
          <w:sz w:val="24"/>
          <w:szCs w:val="24"/>
          <w:lang w:val="en-US"/>
        </w:rPr>
        <w:t>на</w:t>
      </w:r>
      <w:proofErr w:type="spellEnd"/>
      <w:r w:rsidRPr="003C592F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b/>
          <w:i/>
          <w:sz w:val="24"/>
          <w:szCs w:val="24"/>
          <w:lang w:val="en-US"/>
        </w:rPr>
        <w:t>понятията</w:t>
      </w:r>
      <w:proofErr w:type="spellEnd"/>
      <w:r w:rsidRPr="003C592F">
        <w:rPr>
          <w:rFonts w:ascii="Times New Roman" w:hAnsi="Times New Roman"/>
          <w:b/>
          <w:i/>
          <w:sz w:val="24"/>
          <w:szCs w:val="24"/>
          <w:lang w:val="en-US"/>
        </w:rPr>
        <w:t>:</w:t>
      </w:r>
    </w:p>
    <w:p w:rsidR="000B512B" w:rsidRPr="003C592F" w:rsidRDefault="000B512B" w:rsidP="000B512B">
      <w:pPr>
        <w:tabs>
          <w:tab w:val="left" w:pos="1429"/>
        </w:tabs>
        <w:spacing w:after="120" w:line="240" w:lineRule="auto"/>
        <w:ind w:left="709" w:hanging="709"/>
        <w:jc w:val="both"/>
        <w:rPr>
          <w:rFonts w:ascii="Times New Roman" w:eastAsia="PMingLiU" w:hAnsi="Times New Roman"/>
          <w:i/>
          <w:sz w:val="24"/>
          <w:szCs w:val="24"/>
        </w:rPr>
      </w:pPr>
      <w:r w:rsidRPr="003C592F">
        <w:rPr>
          <w:rFonts w:ascii="Times New Roman" w:eastAsia="PMingLiU" w:hAnsi="Times New Roman"/>
          <w:b/>
          <w:i/>
          <w:sz w:val="24"/>
          <w:szCs w:val="24"/>
        </w:rPr>
        <w:t>„Ясно“</w:t>
      </w:r>
      <w:r w:rsidRPr="003C592F">
        <w:rPr>
          <w:rFonts w:ascii="Times New Roman" w:eastAsia="PMingLiU" w:hAnsi="Times New Roman"/>
          <w:i/>
          <w:sz w:val="24"/>
          <w:szCs w:val="24"/>
        </w:rPr>
        <w:t xml:space="preserve"> следва да се разбира описание, което недвусмислено посочва конкретния вид дейност и/или конкретно предложение по начин, по който </w:t>
      </w:r>
      <w:proofErr w:type="spellStart"/>
      <w:r w:rsidRPr="003C592F">
        <w:rPr>
          <w:rFonts w:ascii="Times New Roman" w:eastAsia="PMingLiU" w:hAnsi="Times New Roman"/>
          <w:i/>
          <w:sz w:val="24"/>
          <w:szCs w:val="24"/>
        </w:rPr>
        <w:t>сьщият</w:t>
      </w:r>
      <w:proofErr w:type="spellEnd"/>
      <w:r w:rsidRPr="003C592F">
        <w:rPr>
          <w:rFonts w:ascii="Times New Roman" w:eastAsia="PMingLiU" w:hAnsi="Times New Roman"/>
          <w:i/>
          <w:sz w:val="24"/>
          <w:szCs w:val="24"/>
        </w:rPr>
        <w:t>/</w:t>
      </w:r>
      <w:proofErr w:type="spellStart"/>
      <w:r w:rsidRPr="003C592F">
        <w:rPr>
          <w:rFonts w:ascii="Times New Roman" w:eastAsia="PMingLiU" w:hAnsi="Times New Roman"/>
          <w:i/>
          <w:sz w:val="24"/>
          <w:szCs w:val="24"/>
        </w:rPr>
        <w:t>ото</w:t>
      </w:r>
      <w:proofErr w:type="spellEnd"/>
      <w:r w:rsidRPr="003C592F">
        <w:rPr>
          <w:rFonts w:ascii="Times New Roman" w:eastAsia="PMingLiU" w:hAnsi="Times New Roman"/>
          <w:i/>
          <w:sz w:val="24"/>
          <w:szCs w:val="24"/>
        </w:rPr>
        <w:t xml:space="preserve"> да бъде индивидуализиран/о сред останалите предвидени видове дейности/предложения.</w:t>
      </w:r>
    </w:p>
    <w:p w:rsidR="000B512B" w:rsidRPr="003C592F" w:rsidRDefault="000B512B" w:rsidP="000B512B">
      <w:pPr>
        <w:tabs>
          <w:tab w:val="left" w:pos="1429"/>
        </w:tabs>
        <w:spacing w:after="120" w:line="240" w:lineRule="auto"/>
        <w:ind w:left="709" w:hanging="709"/>
        <w:jc w:val="both"/>
        <w:rPr>
          <w:rFonts w:ascii="Times New Roman" w:eastAsia="PMingLiU" w:hAnsi="Times New Roman"/>
          <w:i/>
          <w:sz w:val="24"/>
          <w:szCs w:val="24"/>
        </w:rPr>
      </w:pPr>
      <w:r w:rsidRPr="003C592F">
        <w:rPr>
          <w:rFonts w:ascii="Times New Roman" w:eastAsia="PMingLiU" w:hAnsi="Times New Roman"/>
          <w:b/>
          <w:i/>
          <w:sz w:val="24"/>
          <w:szCs w:val="24"/>
        </w:rPr>
        <w:t>„Подробно“</w:t>
      </w:r>
      <w:r w:rsidRPr="003C592F">
        <w:rPr>
          <w:rFonts w:ascii="Times New Roman" w:eastAsia="PMingLiU" w:hAnsi="Times New Roman"/>
          <w:i/>
          <w:sz w:val="24"/>
          <w:szCs w:val="24"/>
        </w:rPr>
        <w:t xml:space="preserve"> следва да се разбира описание, което освен че съдържа видове дейности, </w:t>
      </w:r>
      <w:proofErr w:type="spellStart"/>
      <w:r w:rsidRPr="003C592F">
        <w:rPr>
          <w:rFonts w:ascii="Times New Roman" w:eastAsia="PMingLiU" w:hAnsi="Times New Roman"/>
          <w:i/>
          <w:sz w:val="24"/>
          <w:szCs w:val="24"/>
        </w:rPr>
        <w:t>поддейности</w:t>
      </w:r>
      <w:proofErr w:type="spellEnd"/>
      <w:r w:rsidRPr="003C592F">
        <w:rPr>
          <w:rFonts w:ascii="Times New Roman" w:eastAsia="PMingLiU" w:hAnsi="Times New Roman"/>
          <w:i/>
          <w:sz w:val="24"/>
          <w:szCs w:val="24"/>
        </w:rPr>
        <w:t xml:space="preserve">, предложения и други параметри, не се ограничава единствено до тяхното просто изброяване, а са добавени допълнителни поясняващи текстове, </w:t>
      </w:r>
      <w:r w:rsidRPr="003C592F">
        <w:rPr>
          <w:rFonts w:ascii="Times New Roman" w:eastAsia="PMingLiU" w:hAnsi="Times New Roman"/>
          <w:i/>
          <w:sz w:val="24"/>
          <w:szCs w:val="24"/>
        </w:rPr>
        <w:lastRenderedPageBreak/>
        <w:t>свързани с обясняване на последователността, технологията и/или други факти, имащи отношение към повишаване качеството на изпълнение на поръчката.</w:t>
      </w:r>
    </w:p>
    <w:p w:rsidR="000B512B" w:rsidRPr="003C592F" w:rsidRDefault="000B512B" w:rsidP="000B512B">
      <w:pPr>
        <w:tabs>
          <w:tab w:val="left" w:pos="1429"/>
        </w:tabs>
        <w:spacing w:after="120" w:line="240" w:lineRule="auto"/>
        <w:ind w:left="709" w:hanging="709"/>
        <w:jc w:val="both"/>
        <w:rPr>
          <w:rFonts w:ascii="Times New Roman" w:eastAsia="PMingLiU" w:hAnsi="Times New Roman"/>
          <w:i/>
          <w:sz w:val="24"/>
          <w:szCs w:val="24"/>
        </w:rPr>
      </w:pPr>
      <w:r w:rsidRPr="003C592F">
        <w:rPr>
          <w:rFonts w:ascii="Times New Roman" w:eastAsia="PMingLiU" w:hAnsi="Times New Roman"/>
          <w:b/>
          <w:i/>
          <w:sz w:val="24"/>
          <w:szCs w:val="24"/>
        </w:rPr>
        <w:t>„Несъществени непълноти“</w:t>
      </w:r>
      <w:r w:rsidRPr="003C592F">
        <w:rPr>
          <w:rFonts w:ascii="Times New Roman" w:eastAsia="PMingLiU" w:hAnsi="Times New Roman"/>
          <w:i/>
          <w:sz w:val="24"/>
          <w:szCs w:val="24"/>
        </w:rPr>
        <w:t xml:space="preserve"> са тези непълноти в техническото предложение, които не го правят неотговарящо на изискванията на възложителя, но са например пропуски в описанието, липса на подробна и детайлна информация, </w:t>
      </w:r>
      <w:proofErr w:type="spellStart"/>
      <w:r w:rsidRPr="003C592F">
        <w:rPr>
          <w:rFonts w:ascii="Times New Roman" w:eastAsia="PMingLiU" w:hAnsi="Times New Roman"/>
          <w:i/>
          <w:sz w:val="24"/>
          <w:szCs w:val="24"/>
        </w:rPr>
        <w:t>конкретика</w:t>
      </w:r>
      <w:proofErr w:type="spellEnd"/>
      <w:r w:rsidRPr="003C592F">
        <w:rPr>
          <w:rFonts w:ascii="Times New Roman" w:eastAsia="PMingLiU" w:hAnsi="Times New Roman"/>
          <w:i/>
          <w:sz w:val="24"/>
          <w:szCs w:val="24"/>
        </w:rPr>
        <w:t>, яснота и други подобни.</w:t>
      </w:r>
    </w:p>
    <w:p w:rsidR="000B512B" w:rsidRPr="003C592F" w:rsidRDefault="000B512B" w:rsidP="000B512B">
      <w:pPr>
        <w:ind w:left="709" w:right="26" w:hanging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„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Адекватно</w:t>
      </w:r>
      <w:proofErr w:type="spellEnd"/>
      <w:proofErr w:type="gramStart"/>
      <w:r>
        <w:rPr>
          <w:rFonts w:ascii="Times New Roman" w:hAnsi="Times New Roman"/>
          <w:b/>
          <w:i/>
          <w:sz w:val="24"/>
          <w:szCs w:val="24"/>
          <w:lang w:val="en-US"/>
        </w:rPr>
        <w:t>“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C592F">
        <w:rPr>
          <w:rFonts w:ascii="Times New Roman" w:hAnsi="Times New Roman"/>
          <w:i/>
          <w:sz w:val="24"/>
          <w:szCs w:val="24"/>
          <w:lang w:val="en-US"/>
        </w:rPr>
        <w:t>е</w:t>
      </w:r>
      <w:proofErr w:type="gramEnd"/>
      <w:r w:rsidRPr="003C592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i/>
          <w:sz w:val="24"/>
          <w:szCs w:val="24"/>
          <w:lang w:val="en-US"/>
        </w:rPr>
        <w:t>предложение</w:t>
      </w:r>
      <w:proofErr w:type="spellEnd"/>
      <w:r w:rsidRPr="003C592F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3C592F">
        <w:rPr>
          <w:rFonts w:ascii="Times New Roman" w:hAnsi="Times New Roman"/>
          <w:i/>
          <w:sz w:val="24"/>
          <w:szCs w:val="24"/>
          <w:lang w:val="en-US"/>
        </w:rPr>
        <w:t>което</w:t>
      </w:r>
      <w:proofErr w:type="spellEnd"/>
      <w:r w:rsidRPr="003C592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i/>
          <w:sz w:val="24"/>
          <w:szCs w:val="24"/>
          <w:lang w:val="en-US"/>
        </w:rPr>
        <w:t>напълно</w:t>
      </w:r>
      <w:proofErr w:type="spellEnd"/>
      <w:r w:rsidRPr="003C592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i/>
          <w:sz w:val="24"/>
          <w:szCs w:val="24"/>
          <w:lang w:val="en-US"/>
        </w:rPr>
        <w:t>съответства</w:t>
      </w:r>
      <w:proofErr w:type="spellEnd"/>
      <w:r w:rsidRPr="003C592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i/>
          <w:sz w:val="24"/>
          <w:szCs w:val="24"/>
          <w:lang w:val="en-US"/>
        </w:rPr>
        <w:t>на</w:t>
      </w:r>
      <w:proofErr w:type="spellEnd"/>
      <w:r w:rsidRPr="003C592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i/>
          <w:sz w:val="24"/>
          <w:szCs w:val="24"/>
          <w:lang w:val="en-US"/>
        </w:rPr>
        <w:t>изискванията</w:t>
      </w:r>
      <w:proofErr w:type="spellEnd"/>
      <w:r w:rsidRPr="003C592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i/>
          <w:sz w:val="24"/>
          <w:szCs w:val="24"/>
          <w:lang w:val="en-US"/>
        </w:rPr>
        <w:t>на</w:t>
      </w:r>
      <w:proofErr w:type="spellEnd"/>
      <w:r w:rsidRPr="003C592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i/>
          <w:sz w:val="24"/>
          <w:szCs w:val="24"/>
          <w:lang w:val="en-US"/>
        </w:rPr>
        <w:t>Възложителя</w:t>
      </w:r>
      <w:proofErr w:type="spellEnd"/>
      <w:r w:rsidRPr="003C592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i/>
          <w:sz w:val="24"/>
          <w:szCs w:val="24"/>
          <w:lang w:val="en-US"/>
        </w:rPr>
        <w:t>от</w:t>
      </w:r>
      <w:proofErr w:type="spellEnd"/>
      <w:r w:rsidRPr="003C592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i/>
          <w:sz w:val="24"/>
          <w:szCs w:val="24"/>
          <w:lang w:val="en-US"/>
        </w:rPr>
        <w:t>техническата</w:t>
      </w:r>
      <w:proofErr w:type="spellEnd"/>
      <w:r w:rsidRPr="003C592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i/>
          <w:sz w:val="24"/>
          <w:szCs w:val="24"/>
          <w:lang w:val="en-US"/>
        </w:rPr>
        <w:t>спецификация</w:t>
      </w:r>
      <w:proofErr w:type="spellEnd"/>
      <w:r w:rsidRPr="003C592F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3C592F">
        <w:rPr>
          <w:rFonts w:ascii="Times New Roman" w:hAnsi="Times New Roman"/>
          <w:i/>
          <w:sz w:val="24"/>
          <w:szCs w:val="24"/>
          <w:lang w:val="en-US"/>
        </w:rPr>
        <w:t>приложимо</w:t>
      </w:r>
      <w:proofErr w:type="spellEnd"/>
      <w:r w:rsidRPr="003C592F">
        <w:rPr>
          <w:rFonts w:ascii="Times New Roman" w:hAnsi="Times New Roman"/>
          <w:i/>
          <w:sz w:val="24"/>
          <w:szCs w:val="24"/>
          <w:lang w:val="en-US"/>
        </w:rPr>
        <w:t xml:space="preserve"> е </w:t>
      </w:r>
      <w:proofErr w:type="spellStart"/>
      <w:r w:rsidRPr="003C592F">
        <w:rPr>
          <w:rFonts w:ascii="Times New Roman" w:hAnsi="Times New Roman"/>
          <w:i/>
          <w:sz w:val="24"/>
          <w:szCs w:val="24"/>
          <w:lang w:val="en-US"/>
        </w:rPr>
        <w:t>за</w:t>
      </w:r>
      <w:proofErr w:type="spellEnd"/>
      <w:r w:rsidRPr="003C592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i/>
          <w:sz w:val="24"/>
          <w:szCs w:val="24"/>
          <w:lang w:val="en-US"/>
        </w:rPr>
        <w:t>целите</w:t>
      </w:r>
      <w:proofErr w:type="spellEnd"/>
      <w:r w:rsidRPr="003C592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i/>
          <w:sz w:val="24"/>
          <w:szCs w:val="24"/>
          <w:lang w:val="en-US"/>
        </w:rPr>
        <w:t>на</w:t>
      </w:r>
      <w:proofErr w:type="spellEnd"/>
      <w:r w:rsidRPr="003C592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i/>
          <w:sz w:val="24"/>
          <w:szCs w:val="24"/>
          <w:lang w:val="en-US"/>
        </w:rPr>
        <w:t>изпълнение</w:t>
      </w:r>
      <w:proofErr w:type="spellEnd"/>
      <w:r w:rsidRPr="003C592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i/>
          <w:sz w:val="24"/>
          <w:szCs w:val="24"/>
          <w:lang w:val="en-US"/>
        </w:rPr>
        <w:t>на</w:t>
      </w:r>
      <w:proofErr w:type="spellEnd"/>
      <w:r w:rsidRPr="003C592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i/>
          <w:sz w:val="24"/>
          <w:szCs w:val="24"/>
          <w:lang w:val="en-US"/>
        </w:rPr>
        <w:t>предмета</w:t>
      </w:r>
      <w:proofErr w:type="spellEnd"/>
      <w:r w:rsidRPr="003C592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i/>
          <w:sz w:val="24"/>
          <w:szCs w:val="24"/>
          <w:lang w:val="en-US"/>
        </w:rPr>
        <w:t>на</w:t>
      </w:r>
      <w:proofErr w:type="spellEnd"/>
      <w:r w:rsidRPr="003C592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i/>
          <w:sz w:val="24"/>
          <w:szCs w:val="24"/>
          <w:lang w:val="en-US"/>
        </w:rPr>
        <w:t>поръчката</w:t>
      </w:r>
      <w:proofErr w:type="spellEnd"/>
      <w:r w:rsidRPr="003C592F">
        <w:rPr>
          <w:rFonts w:ascii="Times New Roman" w:hAnsi="Times New Roman"/>
          <w:i/>
          <w:sz w:val="24"/>
          <w:szCs w:val="24"/>
          <w:lang w:val="en-US"/>
        </w:rPr>
        <w:t xml:space="preserve"> и е </w:t>
      </w:r>
      <w:proofErr w:type="spellStart"/>
      <w:r w:rsidRPr="003C592F">
        <w:rPr>
          <w:rFonts w:ascii="Times New Roman" w:hAnsi="Times New Roman"/>
          <w:i/>
          <w:sz w:val="24"/>
          <w:szCs w:val="24"/>
          <w:lang w:val="en-US"/>
        </w:rPr>
        <w:t>обвързано</w:t>
      </w:r>
      <w:proofErr w:type="spellEnd"/>
      <w:r w:rsidRPr="003C592F">
        <w:rPr>
          <w:rFonts w:ascii="Times New Roman" w:hAnsi="Times New Roman"/>
          <w:i/>
          <w:sz w:val="24"/>
          <w:szCs w:val="24"/>
          <w:lang w:val="en-US"/>
        </w:rPr>
        <w:t xml:space="preserve"> с </w:t>
      </w:r>
      <w:proofErr w:type="spellStart"/>
      <w:r w:rsidRPr="003C592F">
        <w:rPr>
          <w:rFonts w:ascii="Times New Roman" w:hAnsi="Times New Roman"/>
          <w:i/>
          <w:sz w:val="24"/>
          <w:szCs w:val="24"/>
          <w:lang w:val="en-US"/>
        </w:rPr>
        <w:t>постигането</w:t>
      </w:r>
      <w:proofErr w:type="spellEnd"/>
      <w:r w:rsidRPr="003C592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i/>
          <w:sz w:val="24"/>
          <w:szCs w:val="24"/>
          <w:lang w:val="en-US"/>
        </w:rPr>
        <w:t>на</w:t>
      </w:r>
      <w:proofErr w:type="spellEnd"/>
      <w:r w:rsidRPr="003C592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i/>
          <w:sz w:val="24"/>
          <w:szCs w:val="24"/>
          <w:lang w:val="en-US"/>
        </w:rPr>
        <w:t>конкретните</w:t>
      </w:r>
      <w:proofErr w:type="spellEnd"/>
      <w:r w:rsidRPr="003C592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3C592F">
        <w:rPr>
          <w:rFonts w:ascii="Times New Roman" w:hAnsi="Times New Roman"/>
          <w:i/>
          <w:sz w:val="24"/>
          <w:szCs w:val="24"/>
          <w:lang w:val="en-US"/>
        </w:rPr>
        <w:t>резултати</w:t>
      </w:r>
      <w:proofErr w:type="spellEnd"/>
      <w:r w:rsidRPr="003C592F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0B512B" w:rsidRPr="003C592F" w:rsidRDefault="000B512B" w:rsidP="000B512B">
      <w:pPr>
        <w:tabs>
          <w:tab w:val="left" w:pos="1429"/>
        </w:tabs>
        <w:spacing w:after="120" w:line="240" w:lineRule="auto"/>
        <w:ind w:left="709" w:hanging="709"/>
        <w:jc w:val="both"/>
        <w:rPr>
          <w:rFonts w:ascii="Times New Roman" w:eastAsia="PMingLiU" w:hAnsi="Times New Roman"/>
          <w:i/>
          <w:sz w:val="24"/>
          <w:szCs w:val="24"/>
        </w:rPr>
      </w:pPr>
      <w:r w:rsidRPr="003C592F">
        <w:rPr>
          <w:rFonts w:ascii="Times New Roman" w:eastAsia="PMingLiU" w:hAnsi="Times New Roman"/>
          <w:b/>
          <w:i/>
          <w:sz w:val="24"/>
          <w:szCs w:val="24"/>
        </w:rPr>
        <w:t xml:space="preserve">„Рискове” </w:t>
      </w:r>
      <w:r w:rsidRPr="003C592F">
        <w:rPr>
          <w:rFonts w:ascii="Times New Roman" w:eastAsia="PMingLiU" w:hAnsi="Times New Roman"/>
          <w:i/>
          <w:sz w:val="24"/>
          <w:szCs w:val="24"/>
        </w:rPr>
        <w:t>- обстоятелства, които могат да имат за своя последица некачествено  изпълнение/ забавено изпълнение, т.е обстоятелства, които би било възможно да възпрепятстват изпълнението на задълженията от изпълнителя.</w:t>
      </w:r>
    </w:p>
    <w:p w:rsidR="000B512B" w:rsidRPr="003C592F" w:rsidRDefault="000B512B" w:rsidP="000B512B">
      <w:pPr>
        <w:tabs>
          <w:tab w:val="left" w:pos="1429"/>
        </w:tabs>
        <w:spacing w:after="120" w:line="240" w:lineRule="auto"/>
        <w:ind w:left="709" w:hanging="709"/>
        <w:jc w:val="both"/>
        <w:rPr>
          <w:rFonts w:ascii="Times New Roman" w:eastAsia="PMingLiU" w:hAnsi="Times New Roman"/>
          <w:i/>
          <w:sz w:val="24"/>
          <w:szCs w:val="24"/>
        </w:rPr>
      </w:pPr>
      <w:r w:rsidRPr="003C592F">
        <w:rPr>
          <w:rFonts w:ascii="Times New Roman" w:eastAsia="PMingLiU" w:hAnsi="Times New Roman"/>
          <w:b/>
          <w:i/>
          <w:sz w:val="24"/>
          <w:szCs w:val="24"/>
        </w:rPr>
        <w:t xml:space="preserve">„Мерки за управление на рискове” </w:t>
      </w:r>
      <w:r w:rsidRPr="003C592F">
        <w:rPr>
          <w:rFonts w:ascii="Times New Roman" w:eastAsia="PMingLiU" w:hAnsi="Times New Roman"/>
          <w:i/>
          <w:sz w:val="24"/>
          <w:szCs w:val="24"/>
        </w:rPr>
        <w:t>-</w:t>
      </w:r>
      <w:r w:rsidRPr="003C592F">
        <w:rPr>
          <w:rFonts w:ascii="Times New Roman" w:eastAsia="PMingLiU" w:hAnsi="Times New Roman"/>
          <w:b/>
          <w:i/>
          <w:sz w:val="24"/>
          <w:szCs w:val="24"/>
        </w:rPr>
        <w:t xml:space="preserve"> </w:t>
      </w:r>
      <w:r w:rsidRPr="003C592F">
        <w:rPr>
          <w:rFonts w:ascii="Times New Roman" w:eastAsia="PMingLiU" w:hAnsi="Times New Roman"/>
          <w:i/>
          <w:sz w:val="24"/>
          <w:szCs w:val="24"/>
        </w:rPr>
        <w:t>са тези, които имат за своя последица  предотвратяване на некачествено и  забавено изпълнение.</w:t>
      </w:r>
    </w:p>
    <w:p w:rsidR="000B512B" w:rsidRPr="003C592F" w:rsidRDefault="000B512B" w:rsidP="000B512B">
      <w:pPr>
        <w:spacing w:after="60"/>
        <w:jc w:val="both"/>
        <w:rPr>
          <w:rFonts w:ascii="Times New Roman" w:hAnsi="Times New Roman"/>
          <w:b/>
          <w:sz w:val="24"/>
          <w:szCs w:val="24"/>
        </w:rPr>
      </w:pPr>
    </w:p>
    <w:p w:rsidR="000B512B" w:rsidRPr="003C592F" w:rsidRDefault="000B512B" w:rsidP="00EF3809">
      <w:pPr>
        <w:numPr>
          <w:ilvl w:val="0"/>
          <w:numId w:val="2"/>
        </w:numPr>
        <w:tabs>
          <w:tab w:val="left" w:pos="851"/>
        </w:tabs>
        <w:autoSpaceDN w:val="0"/>
        <w:spacing w:after="6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3C592F">
        <w:rPr>
          <w:rFonts w:ascii="Times New Roman" w:hAnsi="Times New Roman"/>
          <w:b/>
          <w:sz w:val="24"/>
          <w:szCs w:val="24"/>
          <w:lang w:val="en-US"/>
        </w:rPr>
        <w:t>Показател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en-US"/>
        </w:rPr>
        <w:t xml:space="preserve"> „ЦЕНОВО ПРЕДЛОЖЕНИЕ” – П3</w:t>
      </w:r>
    </w:p>
    <w:p w:rsidR="000B512B" w:rsidRPr="003C592F" w:rsidRDefault="000B512B" w:rsidP="000B512B">
      <w:pPr>
        <w:spacing w:after="6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C592F">
        <w:rPr>
          <w:rFonts w:ascii="Times New Roman" w:hAnsi="Times New Roman"/>
          <w:sz w:val="24"/>
          <w:szCs w:val="24"/>
          <w:lang w:val="ru-RU"/>
        </w:rPr>
        <w:t>До</w:t>
      </w:r>
      <w:proofErr w:type="gramEnd"/>
      <w:r w:rsidRPr="003C592F">
        <w:rPr>
          <w:rFonts w:ascii="Times New Roman" w:hAnsi="Times New Roman"/>
          <w:sz w:val="24"/>
          <w:szCs w:val="24"/>
          <w:lang w:val="ru-RU"/>
        </w:rPr>
        <w:t xml:space="preserve"> оценка по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този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показател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допускат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само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оферти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които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съответстват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условията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изпълнение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обществената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3C592F">
        <w:rPr>
          <w:rFonts w:ascii="Times New Roman" w:hAnsi="Times New Roman"/>
          <w:sz w:val="24"/>
          <w:szCs w:val="24"/>
          <w:lang w:val="ru-RU"/>
        </w:rPr>
        <w:t>Максимален</w:t>
      </w:r>
      <w:proofErr w:type="gram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брой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точки по показателя – 100 точки.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Относителната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тежест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3C592F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3C592F">
        <w:rPr>
          <w:rFonts w:ascii="Times New Roman" w:hAnsi="Times New Roman"/>
          <w:sz w:val="24"/>
          <w:szCs w:val="24"/>
          <w:lang w:val="ru-RU"/>
        </w:rPr>
        <w:t xml:space="preserve"> показателя в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комплексната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оценка е </w:t>
      </w:r>
      <w:r w:rsidRPr="003C592F">
        <w:rPr>
          <w:rFonts w:ascii="Times New Roman" w:hAnsi="Times New Roman"/>
          <w:sz w:val="24"/>
          <w:szCs w:val="24"/>
        </w:rPr>
        <w:t>3</w:t>
      </w:r>
      <w:r w:rsidRPr="003C592F">
        <w:rPr>
          <w:rFonts w:ascii="Times New Roman" w:hAnsi="Times New Roman"/>
          <w:sz w:val="24"/>
          <w:szCs w:val="24"/>
          <w:lang w:val="ru-RU"/>
        </w:rPr>
        <w:t xml:space="preserve">0 %.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Оценките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офертите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по показателя се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изчисляват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формулата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0B512B" w:rsidRPr="003C592F" w:rsidRDefault="000B512B" w:rsidP="000B512B">
      <w:pPr>
        <w:spacing w:after="60"/>
        <w:ind w:right="-2" w:firstLine="54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C592F">
        <w:rPr>
          <w:rFonts w:ascii="Times New Roman" w:hAnsi="Times New Roman"/>
          <w:b/>
          <w:sz w:val="24"/>
          <w:szCs w:val="24"/>
          <w:lang w:val="ru-RU"/>
        </w:rPr>
        <w:t>П3 = (</w:t>
      </w:r>
      <w:proofErr w:type="gramStart"/>
      <w:r w:rsidRPr="003C592F">
        <w:rPr>
          <w:rFonts w:ascii="Times New Roman" w:hAnsi="Times New Roman"/>
          <w:b/>
          <w:sz w:val="24"/>
          <w:szCs w:val="24"/>
          <w:lang w:val="ru-RU"/>
        </w:rPr>
        <w:t>Ц</w:t>
      </w:r>
      <w:proofErr w:type="gramEnd"/>
      <w:r w:rsidRPr="003C592F">
        <w:rPr>
          <w:rFonts w:ascii="Times New Roman" w:hAnsi="Times New Roman"/>
          <w:b/>
          <w:sz w:val="24"/>
          <w:szCs w:val="24"/>
          <w:lang w:val="en-US"/>
        </w:rPr>
        <w:t>min</w:t>
      </w:r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 / Ц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) 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ru-RU"/>
        </w:rPr>
        <w:t>х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 100 = .......... (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ru-RU"/>
        </w:rPr>
        <w:t>брой</w:t>
      </w:r>
      <w:proofErr w:type="spellEnd"/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 точки)</w:t>
      </w:r>
    </w:p>
    <w:p w:rsidR="000B512B" w:rsidRPr="003C592F" w:rsidRDefault="000B512B" w:rsidP="000B512B">
      <w:pPr>
        <w:spacing w:after="60"/>
        <w:ind w:right="-2" w:firstLine="54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Където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C592F">
        <w:rPr>
          <w:rFonts w:ascii="Times New Roman" w:hAnsi="Times New Roman"/>
          <w:b/>
          <w:sz w:val="24"/>
          <w:szCs w:val="24"/>
          <w:lang w:val="ru-RU"/>
        </w:rPr>
        <w:t>Ц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е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предложената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обща цена, </w:t>
      </w:r>
      <w:proofErr w:type="gramStart"/>
      <w:r w:rsidRPr="003C592F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3C592F">
        <w:rPr>
          <w:rFonts w:ascii="Times New Roman" w:hAnsi="Times New Roman"/>
          <w:sz w:val="24"/>
          <w:szCs w:val="24"/>
          <w:lang w:val="ru-RU"/>
        </w:rPr>
        <w:t>лева</w:t>
      </w:r>
      <w:proofErr w:type="gramEnd"/>
      <w:r w:rsidRPr="003C592F">
        <w:rPr>
          <w:rFonts w:ascii="Times New Roman" w:hAnsi="Times New Roman"/>
          <w:sz w:val="24"/>
          <w:szCs w:val="24"/>
          <w:lang w:val="ru-RU"/>
        </w:rPr>
        <w:t xml:space="preserve"> без ДДС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Ценовото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предложение на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съответния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участник.</w:t>
      </w:r>
    </w:p>
    <w:p w:rsidR="000B512B" w:rsidRPr="003C592F" w:rsidRDefault="000B512B" w:rsidP="000B512B">
      <w:pPr>
        <w:spacing w:after="60"/>
        <w:ind w:right="-2" w:firstLine="54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Където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592F">
        <w:rPr>
          <w:rFonts w:ascii="Times New Roman" w:hAnsi="Times New Roman"/>
          <w:b/>
          <w:sz w:val="24"/>
          <w:szCs w:val="24"/>
          <w:lang w:val="ru-RU"/>
        </w:rPr>
        <w:t>Цmin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е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минималната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3C592F">
        <w:rPr>
          <w:rFonts w:ascii="Times New Roman" w:hAnsi="Times New Roman"/>
          <w:sz w:val="24"/>
          <w:szCs w:val="24"/>
          <w:lang w:val="ru-RU"/>
        </w:rPr>
        <w:t>предложена</w:t>
      </w:r>
      <w:proofErr w:type="gramEnd"/>
      <w:r w:rsidRPr="003C592F">
        <w:rPr>
          <w:rFonts w:ascii="Times New Roman" w:hAnsi="Times New Roman"/>
          <w:sz w:val="24"/>
          <w:szCs w:val="24"/>
          <w:lang w:val="ru-RU"/>
        </w:rPr>
        <w:t xml:space="preserve"> обща цена, в лева без ДДС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Ценовите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п</w:t>
      </w:r>
      <w:r>
        <w:rPr>
          <w:rFonts w:ascii="Times New Roman" w:hAnsi="Times New Roman"/>
          <w:sz w:val="24"/>
          <w:szCs w:val="24"/>
          <w:lang w:val="ru-RU"/>
        </w:rPr>
        <w:t xml:space="preserve">редложения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участници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0B512B" w:rsidRPr="003C592F" w:rsidRDefault="000B512B" w:rsidP="000B512B">
      <w:pPr>
        <w:tabs>
          <w:tab w:val="left" w:pos="0"/>
        </w:tabs>
        <w:spacing w:after="60"/>
        <w:ind w:firstLine="540"/>
        <w:rPr>
          <w:rFonts w:ascii="Times New Roman" w:hAnsi="Times New Roman"/>
          <w:sz w:val="24"/>
          <w:szCs w:val="24"/>
          <w:lang w:val="ru-RU" w:eastAsia="bg-BG"/>
        </w:rPr>
      </w:pP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Формулата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която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изчислява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„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Комплексната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оценка” за </w:t>
      </w:r>
      <w:proofErr w:type="spellStart"/>
      <w:r w:rsidRPr="003C592F">
        <w:rPr>
          <w:rFonts w:ascii="Times New Roman" w:hAnsi="Times New Roman"/>
          <w:sz w:val="24"/>
          <w:szCs w:val="24"/>
          <w:lang w:val="ru-RU"/>
        </w:rPr>
        <w:t>всеки</w:t>
      </w:r>
      <w:proofErr w:type="spellEnd"/>
      <w:r w:rsidRPr="003C592F">
        <w:rPr>
          <w:rFonts w:ascii="Times New Roman" w:hAnsi="Times New Roman"/>
          <w:sz w:val="24"/>
          <w:szCs w:val="24"/>
          <w:lang w:val="ru-RU"/>
        </w:rPr>
        <w:t xml:space="preserve"> участник е:</w:t>
      </w:r>
    </w:p>
    <w:p w:rsidR="000B512B" w:rsidRDefault="000B512B" w:rsidP="000B512B">
      <w:pPr>
        <w:tabs>
          <w:tab w:val="left" w:pos="0"/>
        </w:tabs>
        <w:spacing w:after="60"/>
        <w:ind w:firstLine="540"/>
        <w:rPr>
          <w:rFonts w:ascii="Times New Roman" w:hAnsi="Times New Roman"/>
          <w:b/>
          <w:sz w:val="24"/>
          <w:szCs w:val="24"/>
          <w:lang w:val="ru-RU"/>
        </w:rPr>
      </w:pPr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КО = </w:t>
      </w:r>
      <w:proofErr w:type="gramStart"/>
      <w:r w:rsidRPr="003C592F">
        <w:rPr>
          <w:rFonts w:ascii="Times New Roman" w:hAnsi="Times New Roman"/>
          <w:b/>
          <w:sz w:val="24"/>
          <w:szCs w:val="24"/>
          <w:lang w:val="ru-RU"/>
        </w:rPr>
        <w:t>П</w:t>
      </w:r>
      <w:proofErr w:type="gramEnd"/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 1х 10 %+ П2х </w:t>
      </w:r>
      <w:r w:rsidRPr="003C592F">
        <w:rPr>
          <w:rFonts w:ascii="Times New Roman" w:hAnsi="Times New Roman"/>
          <w:b/>
          <w:sz w:val="24"/>
          <w:szCs w:val="24"/>
        </w:rPr>
        <w:t>6</w:t>
      </w:r>
      <w:r w:rsidRPr="003C592F">
        <w:rPr>
          <w:rFonts w:ascii="Times New Roman" w:hAnsi="Times New Roman"/>
          <w:b/>
          <w:sz w:val="24"/>
          <w:szCs w:val="24"/>
          <w:lang w:val="ru-RU"/>
        </w:rPr>
        <w:t xml:space="preserve">0 % + П3х </w:t>
      </w:r>
      <w:r w:rsidRPr="003C592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0 % </w:t>
      </w:r>
    </w:p>
    <w:p w:rsidR="00D969D3" w:rsidRDefault="00D969D3" w:rsidP="00D969D3">
      <w:pPr>
        <w:pStyle w:val="BodyText2"/>
        <w:tabs>
          <w:tab w:val="left" w:pos="720"/>
        </w:tabs>
        <w:spacing w:after="0" w:line="360" w:lineRule="auto"/>
        <w:jc w:val="both"/>
        <w:rPr>
          <w:lang w:val="en-US"/>
        </w:rPr>
      </w:pPr>
    </w:p>
    <w:p w:rsidR="00D35228" w:rsidRDefault="00D35228" w:rsidP="00D969D3">
      <w:pPr>
        <w:pStyle w:val="BodyText2"/>
        <w:tabs>
          <w:tab w:val="left" w:pos="720"/>
        </w:tabs>
        <w:spacing w:after="0" w:line="360" w:lineRule="auto"/>
        <w:jc w:val="both"/>
        <w:rPr>
          <w:lang w:val="en-US"/>
        </w:rPr>
      </w:pPr>
    </w:p>
    <w:p w:rsidR="00D969D3" w:rsidRDefault="00D969D3" w:rsidP="00D969D3">
      <w:pPr>
        <w:pStyle w:val="BodyText2"/>
        <w:tabs>
          <w:tab w:val="left" w:pos="720"/>
        </w:tabs>
        <w:spacing w:after="0" w:line="360" w:lineRule="auto"/>
        <w:jc w:val="both"/>
        <w:rPr>
          <w:lang w:val="en-US"/>
        </w:rPr>
      </w:pPr>
      <w:r>
        <w:t>Изготвил: ………………………………….</w:t>
      </w:r>
    </w:p>
    <w:p w:rsidR="00D969D3" w:rsidRDefault="00D969D3" w:rsidP="00D969D3">
      <w:pPr>
        <w:pStyle w:val="BodyText2"/>
        <w:tabs>
          <w:tab w:val="left" w:pos="720"/>
        </w:tabs>
        <w:spacing w:after="0" w:line="360" w:lineRule="auto"/>
        <w:jc w:val="both"/>
      </w:pPr>
      <w:r>
        <w:t>инж.Елена Янкулова</w:t>
      </w:r>
    </w:p>
    <w:p w:rsidR="00D969D3" w:rsidRDefault="00D969D3" w:rsidP="00D969D3">
      <w:pPr>
        <w:pStyle w:val="BodyText2"/>
        <w:tabs>
          <w:tab w:val="left" w:pos="720"/>
        </w:tabs>
        <w:spacing w:after="0" w:line="360" w:lineRule="auto"/>
        <w:jc w:val="both"/>
      </w:pPr>
      <w:r>
        <w:t>експерт Капитално строителство, той и ИЗБР</w:t>
      </w:r>
    </w:p>
    <w:p w:rsidR="00D969D3" w:rsidRDefault="00D969D3" w:rsidP="00D969D3">
      <w:pPr>
        <w:pStyle w:val="BodyText2"/>
        <w:tabs>
          <w:tab w:val="left" w:pos="720"/>
        </w:tabs>
        <w:spacing w:after="0" w:line="360" w:lineRule="auto"/>
        <w:jc w:val="both"/>
      </w:pPr>
    </w:p>
    <w:p w:rsidR="00D969D3" w:rsidRDefault="00D969D3" w:rsidP="00D969D3">
      <w:pPr>
        <w:pStyle w:val="BodyText2"/>
        <w:tabs>
          <w:tab w:val="left" w:pos="720"/>
        </w:tabs>
        <w:spacing w:after="0" w:line="360" w:lineRule="auto"/>
        <w:jc w:val="both"/>
        <w:rPr>
          <w:lang w:val="en-US"/>
        </w:rPr>
      </w:pPr>
      <w:r>
        <w:t>Изготвил: ………………………………….</w:t>
      </w:r>
    </w:p>
    <w:p w:rsidR="00D969D3" w:rsidRDefault="00D969D3" w:rsidP="00D969D3">
      <w:pPr>
        <w:pStyle w:val="BodyText2"/>
        <w:tabs>
          <w:tab w:val="left" w:pos="720"/>
        </w:tabs>
        <w:spacing w:after="0" w:line="360" w:lineRule="auto"/>
        <w:jc w:val="both"/>
      </w:pPr>
      <w:r>
        <w:t>инж.Павлин Василев</w:t>
      </w:r>
    </w:p>
    <w:p w:rsidR="00FC5049" w:rsidRDefault="00D969D3" w:rsidP="003A6F52">
      <w:pPr>
        <w:ind w:left="4111" w:hanging="4111"/>
      </w:pPr>
      <w:r w:rsidRPr="003A6F52">
        <w:rPr>
          <w:rFonts w:ascii="Times New Roman" w:hAnsi="Times New Roman"/>
        </w:rPr>
        <w:t>Ръководител отдел „Експлоатация”</w:t>
      </w:r>
    </w:p>
    <w:sectPr w:rsidR="00FC5049" w:rsidSect="00D969D3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6EF"/>
    <w:multiLevelType w:val="hybridMultilevel"/>
    <w:tmpl w:val="F9A83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826F6"/>
    <w:multiLevelType w:val="hybridMultilevel"/>
    <w:tmpl w:val="384C2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9A34A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512B"/>
    <w:rsid w:val="00081708"/>
    <w:rsid w:val="000B512B"/>
    <w:rsid w:val="00336647"/>
    <w:rsid w:val="003A6F52"/>
    <w:rsid w:val="004F1224"/>
    <w:rsid w:val="00520831"/>
    <w:rsid w:val="00524794"/>
    <w:rsid w:val="00534E3B"/>
    <w:rsid w:val="005B40BF"/>
    <w:rsid w:val="007C10DD"/>
    <w:rsid w:val="00893954"/>
    <w:rsid w:val="00A559F2"/>
    <w:rsid w:val="00B628F2"/>
    <w:rsid w:val="00C7779E"/>
    <w:rsid w:val="00CA09F7"/>
    <w:rsid w:val="00CC7737"/>
    <w:rsid w:val="00D35228"/>
    <w:rsid w:val="00D6169A"/>
    <w:rsid w:val="00D66C8D"/>
    <w:rsid w:val="00D969D3"/>
    <w:rsid w:val="00E55D9A"/>
    <w:rsid w:val="00EE611A"/>
    <w:rsid w:val="00EF3809"/>
    <w:rsid w:val="00FC5049"/>
    <w:rsid w:val="00FE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12B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969D3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969D3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1539</Words>
  <Characters>8778</Characters>
  <Application>Microsoft Office Word</Application>
  <DocSecurity>0</DocSecurity>
  <Lines>73</Lines>
  <Paragraphs>20</Paragraphs>
  <ScaleCrop>false</ScaleCrop>
  <Company>Grizli777</Company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6200</dc:creator>
  <cp:lastModifiedBy>HP 6200</cp:lastModifiedBy>
  <cp:revision>10</cp:revision>
  <cp:lastPrinted>2016-04-05T11:52:00Z</cp:lastPrinted>
  <dcterms:created xsi:type="dcterms:W3CDTF">2016-03-24T08:40:00Z</dcterms:created>
  <dcterms:modified xsi:type="dcterms:W3CDTF">2016-04-05T11:52:00Z</dcterms:modified>
</cp:coreProperties>
</file>